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99D" w:rsidRDefault="00C4258C" w:rsidP="00374751">
      <w:pPr>
        <w:jc w:val="center"/>
        <w:rPr>
          <w:rFonts w:cs="Arial"/>
          <w:b/>
          <w:bCs/>
          <w:noProof/>
          <w:rtl/>
        </w:rPr>
      </w:pPr>
      <w:r w:rsidRPr="00C4258C">
        <w:rPr>
          <w:rFonts w:cs="Arial"/>
          <w:b/>
          <w:bCs/>
          <w:noProof/>
          <w:rtl/>
        </w:rPr>
        <w:drawing>
          <wp:inline distT="0" distB="0" distL="0" distR="0">
            <wp:extent cx="5274310" cy="613242"/>
            <wp:effectExtent l="19050" t="0" r="2540" b="0"/>
            <wp:docPr id="1" name="תמונה 1" descr="C:\Users\user\AppData\Local\Microsoft\Windows\Temporary Internet Files\Content.Outlook\U8JY9MNL\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U8JY9MNL\image002.png"/>
                    <pic:cNvPicPr>
                      <a:picLocks noChangeAspect="1" noChangeArrowheads="1"/>
                    </pic:cNvPicPr>
                  </pic:nvPicPr>
                  <pic:blipFill>
                    <a:blip r:embed="rId7" cstate="print"/>
                    <a:srcRect/>
                    <a:stretch>
                      <a:fillRect/>
                    </a:stretch>
                  </pic:blipFill>
                  <pic:spPr bwMode="auto">
                    <a:xfrm>
                      <a:off x="0" y="0"/>
                      <a:ext cx="5274310" cy="613242"/>
                    </a:xfrm>
                    <a:prstGeom prst="rect">
                      <a:avLst/>
                    </a:prstGeom>
                    <a:noFill/>
                    <a:ln w="9525">
                      <a:noFill/>
                      <a:miter lim="800000"/>
                      <a:headEnd/>
                      <a:tailEnd/>
                    </a:ln>
                  </pic:spPr>
                </pic:pic>
              </a:graphicData>
            </a:graphic>
          </wp:inline>
        </w:drawing>
      </w:r>
    </w:p>
    <w:p w:rsidR="00BB799D" w:rsidRPr="00374751" w:rsidRDefault="00BB799D" w:rsidP="00BB799D">
      <w:pPr>
        <w:jc w:val="center"/>
        <w:rPr>
          <w:b/>
          <w:bCs/>
          <w:sz w:val="40"/>
          <w:szCs w:val="40"/>
          <w:rtl/>
        </w:rPr>
      </w:pPr>
      <w:r w:rsidRPr="00374751">
        <w:rPr>
          <w:rFonts w:cs="Arial" w:hint="cs"/>
          <w:b/>
          <w:bCs/>
          <w:sz w:val="40"/>
          <w:szCs w:val="40"/>
          <w:rtl/>
        </w:rPr>
        <w:t>עדכון ההנחיות ל</w:t>
      </w:r>
      <w:r w:rsidR="00A367E9" w:rsidRPr="00374751">
        <w:rPr>
          <w:rFonts w:cs="Arial" w:hint="cs"/>
          <w:b/>
          <w:bCs/>
          <w:sz w:val="40"/>
          <w:szCs w:val="40"/>
          <w:rtl/>
        </w:rPr>
        <w:t>טיפול בהיפרליפידמיה</w:t>
      </w:r>
    </w:p>
    <w:p w:rsidR="00B162BE" w:rsidRPr="00374751" w:rsidRDefault="00EA4D13" w:rsidP="00EA4D13">
      <w:pPr>
        <w:jc w:val="center"/>
        <w:rPr>
          <w:rFonts w:cs="Arial"/>
          <w:b/>
          <w:bCs/>
          <w:sz w:val="32"/>
          <w:szCs w:val="32"/>
          <w:rtl/>
        </w:rPr>
      </w:pPr>
      <w:r w:rsidRPr="00374751">
        <w:rPr>
          <w:rFonts w:cs="Arial" w:hint="cs"/>
          <w:b/>
          <w:bCs/>
          <w:sz w:val="32"/>
          <w:szCs w:val="32"/>
          <w:rtl/>
        </w:rPr>
        <w:t>2014</w:t>
      </w:r>
    </w:p>
    <w:p w:rsidR="00BB799D" w:rsidRDefault="00BB799D" w:rsidP="00BB799D">
      <w:pPr>
        <w:jc w:val="center"/>
        <w:rPr>
          <w:b/>
          <w:bCs/>
          <w:u w:val="single"/>
          <w:rtl/>
        </w:rPr>
      </w:pPr>
      <w:r w:rsidRPr="008D7A66">
        <w:rPr>
          <w:rFonts w:hint="cs"/>
          <w:b/>
          <w:bCs/>
          <w:u w:val="single"/>
          <w:rtl/>
        </w:rPr>
        <w:t>עיקרי ההמלצות:</w:t>
      </w:r>
    </w:p>
    <w:p w:rsidR="00BB799D" w:rsidRDefault="007B6E14" w:rsidP="00BB799D">
      <w:pPr>
        <w:pStyle w:val="a3"/>
        <w:numPr>
          <w:ilvl w:val="0"/>
          <w:numId w:val="12"/>
        </w:numPr>
      </w:pPr>
      <w:r w:rsidRPr="008D7A66">
        <w:rPr>
          <w:rFonts w:hint="cs"/>
          <w:rtl/>
        </w:rPr>
        <w:t>לה</w:t>
      </w:r>
      <w:r>
        <w:rPr>
          <w:rFonts w:hint="cs"/>
          <w:rtl/>
        </w:rPr>
        <w:t>ערכת סיכון לתמותה ממחלות לב וכלי-דם מומלץ לה</w:t>
      </w:r>
      <w:r w:rsidRPr="008D7A66">
        <w:rPr>
          <w:rFonts w:hint="cs"/>
          <w:rtl/>
        </w:rPr>
        <w:t xml:space="preserve">שתמש במדד ה- </w:t>
      </w:r>
      <w:r w:rsidRPr="008D7A66">
        <w:t>SCORE</w:t>
      </w:r>
      <w:r>
        <w:rPr>
          <w:rFonts w:hint="cs"/>
          <w:rtl/>
        </w:rPr>
        <w:t xml:space="preserve"> האירופאי</w:t>
      </w:r>
      <w:r w:rsidR="00BB799D" w:rsidRPr="008D7A66">
        <w:rPr>
          <w:rFonts w:hint="cs"/>
          <w:rtl/>
        </w:rPr>
        <w:t>, עם חלוקה ל- 4 קבוצות סיכון</w:t>
      </w:r>
      <w:r w:rsidR="00BB799D">
        <w:rPr>
          <w:rFonts w:hint="cs"/>
          <w:rtl/>
        </w:rPr>
        <w:t>.</w:t>
      </w:r>
    </w:p>
    <w:p w:rsidR="007B6E14" w:rsidRDefault="007B6E14" w:rsidP="007B6E14">
      <w:pPr>
        <w:pStyle w:val="a3"/>
        <w:numPr>
          <w:ilvl w:val="0"/>
          <w:numId w:val="12"/>
        </w:numPr>
      </w:pPr>
      <w:r w:rsidRPr="004905E2">
        <w:rPr>
          <w:rFonts w:hint="cs"/>
          <w:rtl/>
        </w:rPr>
        <w:t xml:space="preserve">קביעת ערכי מטרה לרמת </w:t>
      </w:r>
      <w:r w:rsidRPr="004905E2">
        <w:t>LDL</w:t>
      </w:r>
      <w:r w:rsidRPr="004905E2">
        <w:rPr>
          <w:rFonts w:hint="cs"/>
          <w:rtl/>
        </w:rPr>
        <w:t>-כולסטרול לפי מידת הערכת הסיכון</w:t>
      </w:r>
      <w:r>
        <w:rPr>
          <w:rFonts w:hint="cs"/>
          <w:rtl/>
        </w:rPr>
        <w:t>.</w:t>
      </w:r>
    </w:p>
    <w:p w:rsidR="00BB799D" w:rsidRDefault="00BB799D" w:rsidP="00BB799D">
      <w:pPr>
        <w:pStyle w:val="a3"/>
        <w:numPr>
          <w:ilvl w:val="0"/>
          <w:numId w:val="12"/>
        </w:numPr>
      </w:pPr>
      <w:r>
        <w:rPr>
          <w:rFonts w:hint="cs"/>
          <w:rtl/>
        </w:rPr>
        <w:t xml:space="preserve">שמירה על אורח חיים בריא (תזונה, פעילות גופנית והימנעות מעישון) </w:t>
      </w:r>
      <w:r>
        <w:rPr>
          <w:rtl/>
        </w:rPr>
        <w:t>–</w:t>
      </w:r>
      <w:r>
        <w:rPr>
          <w:rFonts w:hint="cs"/>
          <w:rtl/>
        </w:rPr>
        <w:t xml:space="preserve"> </w:t>
      </w:r>
      <w:r w:rsidR="007B6E14">
        <w:rPr>
          <w:rFonts w:hint="cs"/>
          <w:rtl/>
        </w:rPr>
        <w:t xml:space="preserve">מומלצת </w:t>
      </w:r>
      <w:r>
        <w:rPr>
          <w:rFonts w:hint="cs"/>
          <w:rtl/>
        </w:rPr>
        <w:t xml:space="preserve">לכלל </w:t>
      </w:r>
      <w:r w:rsidR="007B6E14">
        <w:rPr>
          <w:rFonts w:hint="cs"/>
          <w:rtl/>
        </w:rPr>
        <w:t>האוכלוסיה</w:t>
      </w:r>
      <w:r>
        <w:rPr>
          <w:rFonts w:hint="cs"/>
          <w:rtl/>
        </w:rPr>
        <w:t>.</w:t>
      </w:r>
    </w:p>
    <w:p w:rsidR="00BB799D" w:rsidRPr="008D7A66" w:rsidRDefault="00BB799D" w:rsidP="00BB799D">
      <w:pPr>
        <w:pStyle w:val="a3"/>
        <w:numPr>
          <w:ilvl w:val="0"/>
          <w:numId w:val="12"/>
        </w:numPr>
      </w:pPr>
      <w:r w:rsidRPr="008D7A66">
        <w:rPr>
          <w:rFonts w:hint="cs"/>
          <w:rtl/>
        </w:rPr>
        <w:t>הצורך בטיפול</w:t>
      </w:r>
      <w:r>
        <w:rPr>
          <w:rFonts w:hint="cs"/>
          <w:rtl/>
        </w:rPr>
        <w:t xml:space="preserve"> תרופתי</w:t>
      </w:r>
      <w:r w:rsidRPr="008D7A66">
        <w:rPr>
          <w:rFonts w:hint="cs"/>
          <w:rtl/>
        </w:rPr>
        <w:t xml:space="preserve"> ומידת אינטנסיביות הטיפול נגזרים מהערכת הסיכון ללקות במחלות לב וכלי דם.</w:t>
      </w:r>
    </w:p>
    <w:p w:rsidR="00BB799D" w:rsidRPr="008D7A66" w:rsidRDefault="00BB799D" w:rsidP="00BB799D">
      <w:pPr>
        <w:pStyle w:val="a3"/>
        <w:numPr>
          <w:ilvl w:val="0"/>
          <w:numId w:val="12"/>
        </w:numPr>
      </w:pPr>
      <w:r w:rsidRPr="008D7A66">
        <w:rPr>
          <w:rFonts w:hint="cs"/>
          <w:rtl/>
        </w:rPr>
        <w:t>במטופלים הזקוקים לטיפול תרופתי, תרופות ממשפחת הסטטינים הן הקו הראשון והעיקרי.</w:t>
      </w:r>
    </w:p>
    <w:p w:rsidR="00BB799D" w:rsidRDefault="00BB799D" w:rsidP="00F141DC">
      <w:pPr>
        <w:pStyle w:val="a3"/>
        <w:numPr>
          <w:ilvl w:val="0"/>
          <w:numId w:val="12"/>
        </w:numPr>
      </w:pPr>
      <w:r w:rsidRPr="008D7A66">
        <w:rPr>
          <w:rFonts w:hint="cs"/>
          <w:rtl/>
        </w:rPr>
        <w:t xml:space="preserve">במטופלים ברמת סיכון גבוהה וגבוהה מאד יש להתחיל טיפול תרופתי </w:t>
      </w:r>
      <w:proofErr w:type="spellStart"/>
      <w:r w:rsidRPr="008D7A66">
        <w:rPr>
          <w:rFonts w:hint="cs"/>
          <w:rtl/>
        </w:rPr>
        <w:t>בסטטין</w:t>
      </w:r>
      <w:proofErr w:type="spellEnd"/>
      <w:r w:rsidRPr="008D7A66">
        <w:rPr>
          <w:rFonts w:hint="cs"/>
          <w:rtl/>
        </w:rPr>
        <w:t xml:space="preserve"> </w:t>
      </w:r>
      <w:r w:rsidR="00F141DC">
        <w:rPr>
          <w:rFonts w:hint="cs"/>
          <w:rtl/>
        </w:rPr>
        <w:t xml:space="preserve">בעל עוצמת פעילות  גבוהה </w:t>
      </w:r>
      <w:r w:rsidRPr="008D7A66">
        <w:rPr>
          <w:rFonts w:hint="cs"/>
          <w:rtl/>
        </w:rPr>
        <w:t>ללא דיחוי ובמקביל לאיזון שאר גורמי הסיכון ושי</w:t>
      </w:r>
      <w:r w:rsidR="000D4C37">
        <w:rPr>
          <w:rFonts w:hint="cs"/>
          <w:rtl/>
        </w:rPr>
        <w:t>נוי</w:t>
      </w:r>
      <w:r w:rsidRPr="008D7A66">
        <w:rPr>
          <w:rFonts w:hint="cs"/>
          <w:rtl/>
        </w:rPr>
        <w:t xml:space="preserve"> אורחות החיים. במטופלים אלה אין להפסיק את הטיפול התרופתי או להפחית את מינונו גם אם מגיעים לערכי</w:t>
      </w:r>
      <w:r w:rsidR="007B6E14">
        <w:rPr>
          <w:rFonts w:hint="cs"/>
          <w:rtl/>
        </w:rPr>
        <w:t>ם נמוכים מערכי</w:t>
      </w:r>
      <w:r w:rsidRPr="008D7A66">
        <w:rPr>
          <w:rFonts w:hint="cs"/>
          <w:rtl/>
        </w:rPr>
        <w:t xml:space="preserve"> המטרה.</w:t>
      </w:r>
    </w:p>
    <w:p w:rsidR="00BB799D" w:rsidRPr="008D7A66" w:rsidRDefault="00BB799D" w:rsidP="00F141DC">
      <w:pPr>
        <w:pStyle w:val="a3"/>
        <w:numPr>
          <w:ilvl w:val="0"/>
          <w:numId w:val="12"/>
        </w:numPr>
      </w:pPr>
      <w:r w:rsidRPr="004905E2">
        <w:rPr>
          <w:rFonts w:hint="cs"/>
          <w:rtl/>
        </w:rPr>
        <w:t xml:space="preserve">במטופלים הנמצאים בסיכון גבוה או גבוה מאד, כאשר הטיפול </w:t>
      </w:r>
      <w:proofErr w:type="spellStart"/>
      <w:r w:rsidRPr="004905E2">
        <w:rPr>
          <w:rFonts w:hint="cs"/>
          <w:rtl/>
        </w:rPr>
        <w:t>בסטטינים</w:t>
      </w:r>
      <w:proofErr w:type="spellEnd"/>
      <w:r w:rsidR="000D4C37">
        <w:rPr>
          <w:rFonts w:hint="cs"/>
          <w:rtl/>
        </w:rPr>
        <w:t xml:space="preserve"> </w:t>
      </w:r>
      <w:r w:rsidR="00F141DC">
        <w:rPr>
          <w:rFonts w:hint="cs"/>
          <w:rtl/>
        </w:rPr>
        <w:t>בעלי עוצמת פעילות גבוהה ב</w:t>
      </w:r>
      <w:r w:rsidRPr="004905E2">
        <w:rPr>
          <w:rFonts w:hint="cs"/>
          <w:rtl/>
        </w:rPr>
        <w:t xml:space="preserve">מינון </w:t>
      </w:r>
      <w:proofErr w:type="spellStart"/>
      <w:r w:rsidRPr="004905E2">
        <w:rPr>
          <w:rFonts w:hint="cs"/>
          <w:rtl/>
        </w:rPr>
        <w:t>המקסימלי</w:t>
      </w:r>
      <w:proofErr w:type="spellEnd"/>
      <w:r w:rsidRPr="004905E2">
        <w:rPr>
          <w:rFonts w:hint="cs"/>
          <w:rtl/>
        </w:rPr>
        <w:t xml:space="preserve"> הנסבל אינו מביא להורדת ערך ה- </w:t>
      </w:r>
      <w:r w:rsidRPr="004905E2">
        <w:t>LDL</w:t>
      </w:r>
      <w:r w:rsidRPr="004905E2">
        <w:rPr>
          <w:rFonts w:hint="cs"/>
          <w:rtl/>
        </w:rPr>
        <w:t>-כולסטרול ל</w:t>
      </w:r>
      <w:r w:rsidR="000D4C37">
        <w:rPr>
          <w:rFonts w:hint="cs"/>
          <w:rtl/>
        </w:rPr>
        <w:t xml:space="preserve">קרבת </w:t>
      </w:r>
      <w:r w:rsidRPr="004905E2">
        <w:rPr>
          <w:rFonts w:hint="cs"/>
          <w:rtl/>
        </w:rPr>
        <w:t xml:space="preserve">ערך המטרה הרצוי, </w:t>
      </w:r>
      <w:r>
        <w:rPr>
          <w:rFonts w:hint="cs"/>
          <w:rtl/>
        </w:rPr>
        <w:t>ולאחר שקילת יחס בין התועלת הצפויה לסיכון האפשרי בהתאם לנתונים האישיים של המטופל</w:t>
      </w:r>
      <w:r w:rsidR="000D4C37">
        <w:rPr>
          <w:rFonts w:hint="cs"/>
          <w:rtl/>
        </w:rPr>
        <w:t xml:space="preserve"> ולספרות העדכנית</w:t>
      </w:r>
      <w:r>
        <w:rPr>
          <w:rFonts w:hint="cs"/>
          <w:rtl/>
        </w:rPr>
        <w:t xml:space="preserve">, </w:t>
      </w:r>
      <w:r w:rsidRPr="004905E2">
        <w:rPr>
          <w:rFonts w:hint="cs"/>
          <w:rtl/>
        </w:rPr>
        <w:t>יש מקום לשלב תרופות אחרות</w:t>
      </w:r>
      <w:r w:rsidR="00374751">
        <w:rPr>
          <w:rFonts w:hint="cs"/>
          <w:rtl/>
        </w:rPr>
        <w:t xml:space="preserve"> להורדת כולסטרול.</w:t>
      </w:r>
    </w:p>
    <w:p w:rsidR="00BB799D" w:rsidRPr="00BB799D" w:rsidRDefault="00BB799D">
      <w:pPr>
        <w:bidi w:val="0"/>
        <w:rPr>
          <w:rFonts w:cs="Arial"/>
        </w:rPr>
      </w:pPr>
      <w:r w:rsidRPr="00BB799D">
        <w:rPr>
          <w:rFonts w:cs="Arial"/>
          <w:rtl/>
        </w:rPr>
        <w:br w:type="page"/>
      </w:r>
    </w:p>
    <w:p w:rsidR="00EA4D13" w:rsidRPr="004905E2" w:rsidRDefault="007F3F54" w:rsidP="00EA4D13">
      <w:pPr>
        <w:rPr>
          <w:u w:val="single"/>
          <w:rtl/>
        </w:rPr>
      </w:pPr>
      <w:r w:rsidRPr="004905E2">
        <w:rPr>
          <w:rFonts w:cs="Arial" w:hint="cs"/>
          <w:u w:val="single"/>
          <w:rtl/>
        </w:rPr>
        <w:lastRenderedPageBreak/>
        <w:t>הקדמה</w:t>
      </w:r>
    </w:p>
    <w:p w:rsidR="00EA4D13" w:rsidRPr="004905E2" w:rsidRDefault="00EA4D13" w:rsidP="00656FCA">
      <w:pPr>
        <w:rPr>
          <w:rtl/>
        </w:rPr>
      </w:pPr>
      <w:r w:rsidRPr="004905E2">
        <w:rPr>
          <w:rFonts w:cs="Arial" w:hint="cs"/>
          <w:rtl/>
        </w:rPr>
        <w:t>טרשת</w:t>
      </w:r>
      <w:r w:rsidRPr="004905E2">
        <w:rPr>
          <w:rFonts w:cs="Arial"/>
          <w:rtl/>
        </w:rPr>
        <w:t xml:space="preserve"> </w:t>
      </w:r>
      <w:r w:rsidRPr="004905E2">
        <w:rPr>
          <w:rFonts w:cs="Arial" w:hint="cs"/>
          <w:rtl/>
        </w:rPr>
        <w:t>העורקים</w:t>
      </w:r>
      <w:r w:rsidRPr="004905E2">
        <w:rPr>
          <w:rFonts w:cs="Arial"/>
          <w:rtl/>
        </w:rPr>
        <w:t xml:space="preserve"> </w:t>
      </w:r>
      <w:r w:rsidRPr="004905E2">
        <w:rPr>
          <w:rFonts w:cs="Arial" w:hint="cs"/>
          <w:rtl/>
        </w:rPr>
        <w:t>היא</w:t>
      </w:r>
      <w:r w:rsidRPr="004905E2">
        <w:rPr>
          <w:rFonts w:cs="Arial"/>
          <w:rtl/>
        </w:rPr>
        <w:t xml:space="preserve"> </w:t>
      </w:r>
      <w:r w:rsidRPr="004905E2">
        <w:rPr>
          <w:rFonts w:cs="Arial" w:hint="cs"/>
          <w:rtl/>
        </w:rPr>
        <w:t>מהגורמים</w:t>
      </w:r>
      <w:r w:rsidRPr="004905E2">
        <w:rPr>
          <w:rFonts w:cs="Arial"/>
          <w:rtl/>
        </w:rPr>
        <w:t xml:space="preserve"> </w:t>
      </w:r>
      <w:r w:rsidRPr="004905E2">
        <w:rPr>
          <w:rFonts w:cs="Arial" w:hint="cs"/>
          <w:rtl/>
        </w:rPr>
        <w:t>העיקריים</w:t>
      </w:r>
      <w:r w:rsidRPr="004905E2">
        <w:rPr>
          <w:rFonts w:cs="Arial"/>
          <w:rtl/>
        </w:rPr>
        <w:t xml:space="preserve"> </w:t>
      </w:r>
      <w:r w:rsidRPr="004905E2">
        <w:rPr>
          <w:rFonts w:cs="Arial" w:hint="cs"/>
          <w:rtl/>
        </w:rPr>
        <w:t>לתמותה</w:t>
      </w:r>
      <w:r w:rsidRPr="004905E2">
        <w:rPr>
          <w:rFonts w:cs="Arial"/>
          <w:rtl/>
        </w:rPr>
        <w:t xml:space="preserve"> </w:t>
      </w:r>
      <w:r w:rsidRPr="004905E2">
        <w:rPr>
          <w:rFonts w:cs="Arial" w:hint="cs"/>
          <w:rtl/>
        </w:rPr>
        <w:t>ותחלואה</w:t>
      </w:r>
      <w:r w:rsidRPr="004905E2">
        <w:rPr>
          <w:rFonts w:cs="Arial"/>
          <w:rtl/>
        </w:rPr>
        <w:t xml:space="preserve"> </w:t>
      </w:r>
      <w:r w:rsidRPr="004905E2">
        <w:rPr>
          <w:rFonts w:cs="Arial" w:hint="cs"/>
          <w:rtl/>
        </w:rPr>
        <w:t>בעולם</w:t>
      </w:r>
      <w:r w:rsidRPr="004905E2">
        <w:rPr>
          <w:rFonts w:cs="Arial"/>
          <w:rtl/>
        </w:rPr>
        <w:t xml:space="preserve"> </w:t>
      </w:r>
      <w:r w:rsidRPr="004905E2">
        <w:rPr>
          <w:rFonts w:cs="Arial" w:hint="cs"/>
          <w:rtl/>
        </w:rPr>
        <w:t>המערבי</w:t>
      </w:r>
      <w:r w:rsidRPr="004905E2">
        <w:rPr>
          <w:rFonts w:cs="Arial"/>
          <w:rtl/>
        </w:rPr>
        <w:t xml:space="preserve"> </w:t>
      </w:r>
      <w:r w:rsidRPr="004905E2">
        <w:rPr>
          <w:rFonts w:cs="Arial" w:hint="cs"/>
          <w:rtl/>
        </w:rPr>
        <w:t>בכלל</w:t>
      </w:r>
      <w:r w:rsidRPr="004905E2">
        <w:rPr>
          <w:rFonts w:cs="Arial"/>
          <w:rtl/>
        </w:rPr>
        <w:t xml:space="preserve"> </w:t>
      </w:r>
      <w:r w:rsidRPr="004905E2">
        <w:rPr>
          <w:rFonts w:cs="Arial" w:hint="cs"/>
          <w:rtl/>
        </w:rPr>
        <w:t>ובישראל</w:t>
      </w:r>
      <w:r w:rsidR="00656FCA" w:rsidRPr="004905E2">
        <w:rPr>
          <w:rFonts w:hint="cs"/>
          <w:rtl/>
        </w:rPr>
        <w:t xml:space="preserve"> </w:t>
      </w:r>
      <w:r w:rsidRPr="004905E2">
        <w:rPr>
          <w:rFonts w:cs="Arial" w:hint="cs"/>
          <w:rtl/>
        </w:rPr>
        <w:t>בפרט</w:t>
      </w:r>
      <w:r w:rsidRPr="004905E2">
        <w:rPr>
          <w:rFonts w:cs="Arial"/>
          <w:rtl/>
        </w:rPr>
        <w:t xml:space="preserve">. </w:t>
      </w:r>
    </w:p>
    <w:p w:rsidR="00EA4D13" w:rsidRPr="004905E2" w:rsidRDefault="00EA4D13" w:rsidP="000D4C37">
      <w:pPr>
        <w:rPr>
          <w:rtl/>
        </w:rPr>
      </w:pPr>
      <w:r w:rsidRPr="004905E2">
        <w:rPr>
          <w:rFonts w:cs="Arial" w:hint="cs"/>
          <w:rtl/>
        </w:rPr>
        <w:t>מסמך זה בא לעדכן את ההמלצות של האיגודים הרפואיים בישראל</w:t>
      </w:r>
      <w:r w:rsidR="004B7A35" w:rsidRPr="004905E2">
        <w:rPr>
          <w:rFonts w:cs="Arial" w:hint="cs"/>
          <w:rtl/>
        </w:rPr>
        <w:t xml:space="preserve"> (החברה</w:t>
      </w:r>
      <w:r w:rsidR="004B7A35" w:rsidRPr="004905E2">
        <w:rPr>
          <w:rFonts w:cs="Arial"/>
          <w:rtl/>
        </w:rPr>
        <w:t xml:space="preserve"> </w:t>
      </w:r>
      <w:r w:rsidR="004B7A35" w:rsidRPr="004905E2">
        <w:rPr>
          <w:rFonts w:cs="Arial" w:hint="cs"/>
          <w:rtl/>
        </w:rPr>
        <w:t>לחקר</w:t>
      </w:r>
      <w:r w:rsidR="004B7A35" w:rsidRPr="004905E2">
        <w:rPr>
          <w:rFonts w:cs="Arial"/>
          <w:rtl/>
        </w:rPr>
        <w:t xml:space="preserve">, </w:t>
      </w:r>
      <w:r w:rsidR="004B7A35" w:rsidRPr="004905E2">
        <w:rPr>
          <w:rFonts w:cs="Arial" w:hint="cs"/>
          <w:rtl/>
        </w:rPr>
        <w:t>מניעה</w:t>
      </w:r>
      <w:r w:rsidR="004B7A35" w:rsidRPr="004905E2">
        <w:rPr>
          <w:rFonts w:cs="Arial"/>
          <w:rtl/>
        </w:rPr>
        <w:t xml:space="preserve"> </w:t>
      </w:r>
      <w:r w:rsidR="004B7A35" w:rsidRPr="004905E2">
        <w:rPr>
          <w:rFonts w:cs="Arial" w:hint="cs"/>
          <w:rtl/>
        </w:rPr>
        <w:t>וטיפול</w:t>
      </w:r>
      <w:r w:rsidR="004B7A35" w:rsidRPr="004905E2">
        <w:rPr>
          <w:rFonts w:cs="Arial"/>
          <w:rtl/>
        </w:rPr>
        <w:t xml:space="preserve"> </w:t>
      </w:r>
      <w:r w:rsidR="004B7A35" w:rsidRPr="004905E2">
        <w:rPr>
          <w:rFonts w:cs="Arial" w:hint="cs"/>
          <w:rtl/>
        </w:rPr>
        <w:t>בטרשת</w:t>
      </w:r>
      <w:r w:rsidR="004B7A35" w:rsidRPr="004905E2">
        <w:rPr>
          <w:rFonts w:cs="Arial"/>
          <w:rtl/>
        </w:rPr>
        <w:t xml:space="preserve"> </w:t>
      </w:r>
      <w:r w:rsidR="004B7A35" w:rsidRPr="004905E2">
        <w:rPr>
          <w:rFonts w:cs="Arial" w:hint="cs"/>
          <w:rtl/>
        </w:rPr>
        <w:t>העורקים</w:t>
      </w:r>
      <w:r w:rsidR="004B7A35" w:rsidRPr="004905E2">
        <w:rPr>
          <w:rFonts w:cs="Arial"/>
          <w:rtl/>
        </w:rPr>
        <w:t xml:space="preserve">, </w:t>
      </w:r>
      <w:r w:rsidR="004B7A35" w:rsidRPr="004905E2">
        <w:rPr>
          <w:rFonts w:cs="Arial" w:hint="cs"/>
          <w:rtl/>
        </w:rPr>
        <w:t>האיגוד</w:t>
      </w:r>
      <w:r w:rsidR="004B7A35" w:rsidRPr="004905E2">
        <w:rPr>
          <w:rFonts w:cs="Arial"/>
          <w:rtl/>
        </w:rPr>
        <w:t xml:space="preserve"> </w:t>
      </w:r>
      <w:r w:rsidR="004B7A35" w:rsidRPr="004905E2">
        <w:rPr>
          <w:rFonts w:cs="Arial" w:hint="cs"/>
          <w:rtl/>
        </w:rPr>
        <w:t>לקרדיולוגיה</w:t>
      </w:r>
      <w:r w:rsidR="004B7A35" w:rsidRPr="004905E2">
        <w:rPr>
          <w:rFonts w:cs="Arial"/>
          <w:rtl/>
        </w:rPr>
        <w:t xml:space="preserve"> </w:t>
      </w:r>
      <w:r w:rsidR="004B7A35" w:rsidRPr="004905E2">
        <w:rPr>
          <w:rFonts w:cs="Arial" w:hint="cs"/>
          <w:rtl/>
        </w:rPr>
        <w:t>בישראל</w:t>
      </w:r>
      <w:r w:rsidR="004B7A35" w:rsidRPr="004905E2">
        <w:rPr>
          <w:rFonts w:cs="Arial"/>
          <w:rtl/>
        </w:rPr>
        <w:t xml:space="preserve">, </w:t>
      </w:r>
      <w:r w:rsidR="004B7A35" w:rsidRPr="004905E2">
        <w:rPr>
          <w:rFonts w:cs="Arial" w:hint="cs"/>
          <w:rtl/>
        </w:rPr>
        <w:t>האיגוד</w:t>
      </w:r>
      <w:r w:rsidR="004B7A35" w:rsidRPr="004905E2">
        <w:rPr>
          <w:rFonts w:cs="Arial"/>
          <w:rtl/>
        </w:rPr>
        <w:t xml:space="preserve"> </w:t>
      </w:r>
      <w:r w:rsidR="004B7A35" w:rsidRPr="004905E2">
        <w:rPr>
          <w:rFonts w:cs="Arial" w:hint="cs"/>
          <w:rtl/>
        </w:rPr>
        <w:t>הישראלי</w:t>
      </w:r>
      <w:r w:rsidR="004B7A35" w:rsidRPr="004905E2">
        <w:rPr>
          <w:rFonts w:cs="Arial"/>
          <w:rtl/>
        </w:rPr>
        <w:t xml:space="preserve"> </w:t>
      </w:r>
      <w:r w:rsidR="004B7A35" w:rsidRPr="004905E2">
        <w:rPr>
          <w:rFonts w:cs="Arial" w:hint="cs"/>
          <w:rtl/>
        </w:rPr>
        <w:t>לרפואה</w:t>
      </w:r>
      <w:r w:rsidR="004B7A35" w:rsidRPr="004905E2">
        <w:rPr>
          <w:rFonts w:cs="Arial"/>
          <w:rtl/>
        </w:rPr>
        <w:t xml:space="preserve"> </w:t>
      </w:r>
      <w:r w:rsidR="004B7A35" w:rsidRPr="004905E2">
        <w:rPr>
          <w:rFonts w:cs="Arial" w:hint="cs"/>
          <w:rtl/>
        </w:rPr>
        <w:t>פנימית</w:t>
      </w:r>
      <w:r w:rsidR="004B7A35" w:rsidRPr="004905E2">
        <w:rPr>
          <w:rFonts w:cs="Arial"/>
          <w:rtl/>
        </w:rPr>
        <w:t xml:space="preserve">, </w:t>
      </w:r>
      <w:r w:rsidR="004B7A35" w:rsidRPr="004905E2">
        <w:rPr>
          <w:rFonts w:cs="Arial" w:hint="cs"/>
          <w:rtl/>
        </w:rPr>
        <w:t>איגוד</w:t>
      </w:r>
      <w:r w:rsidR="004B7A35" w:rsidRPr="004905E2">
        <w:rPr>
          <w:rFonts w:cs="Arial"/>
          <w:rtl/>
        </w:rPr>
        <w:t xml:space="preserve"> </w:t>
      </w:r>
      <w:r w:rsidR="000D4C37">
        <w:rPr>
          <w:rFonts w:cs="Arial" w:hint="cs"/>
          <w:rtl/>
        </w:rPr>
        <w:t xml:space="preserve">רופאי </w:t>
      </w:r>
      <w:r w:rsidR="004B7A35" w:rsidRPr="004905E2">
        <w:rPr>
          <w:rFonts w:cs="Arial"/>
          <w:rtl/>
        </w:rPr>
        <w:t xml:space="preserve"> </w:t>
      </w:r>
      <w:r w:rsidR="004B7A35" w:rsidRPr="004905E2">
        <w:rPr>
          <w:rFonts w:cs="Arial" w:hint="cs"/>
          <w:rtl/>
        </w:rPr>
        <w:t>המשפחה</w:t>
      </w:r>
      <w:r w:rsidR="004B7A35" w:rsidRPr="004905E2">
        <w:rPr>
          <w:rFonts w:cs="Arial"/>
          <w:rtl/>
        </w:rPr>
        <w:t xml:space="preserve">, </w:t>
      </w:r>
      <w:r w:rsidR="004B7A35" w:rsidRPr="004905E2">
        <w:rPr>
          <w:rFonts w:cs="Arial" w:hint="cs"/>
          <w:rtl/>
        </w:rPr>
        <w:t>החברה</w:t>
      </w:r>
      <w:r w:rsidR="004B7A35" w:rsidRPr="004905E2">
        <w:rPr>
          <w:rFonts w:cs="Arial"/>
          <w:rtl/>
        </w:rPr>
        <w:t xml:space="preserve"> </w:t>
      </w:r>
      <w:r w:rsidR="004B7A35" w:rsidRPr="004905E2">
        <w:rPr>
          <w:rFonts w:cs="Arial" w:hint="cs"/>
          <w:rtl/>
        </w:rPr>
        <w:t>הישראלית</w:t>
      </w:r>
      <w:r w:rsidR="004B7A35" w:rsidRPr="004905E2">
        <w:rPr>
          <w:rFonts w:cs="Arial"/>
          <w:rtl/>
        </w:rPr>
        <w:t xml:space="preserve"> </w:t>
      </w:r>
      <w:r w:rsidR="004B7A35" w:rsidRPr="004905E2">
        <w:rPr>
          <w:rFonts w:cs="Arial" w:hint="cs"/>
          <w:rtl/>
        </w:rPr>
        <w:t>ליתר</w:t>
      </w:r>
      <w:r w:rsidR="004B7A35" w:rsidRPr="004905E2">
        <w:rPr>
          <w:rFonts w:cs="Arial"/>
          <w:rtl/>
        </w:rPr>
        <w:t xml:space="preserve"> </w:t>
      </w:r>
      <w:r w:rsidR="004B7A35" w:rsidRPr="004905E2">
        <w:rPr>
          <w:rFonts w:cs="Arial" w:hint="cs"/>
          <w:rtl/>
        </w:rPr>
        <w:t>לחץ</w:t>
      </w:r>
      <w:r w:rsidR="004B7A35" w:rsidRPr="004905E2">
        <w:rPr>
          <w:rFonts w:cs="Arial"/>
          <w:rtl/>
        </w:rPr>
        <w:t xml:space="preserve"> </w:t>
      </w:r>
      <w:r w:rsidR="004B7A35" w:rsidRPr="004905E2">
        <w:rPr>
          <w:rFonts w:cs="Arial" w:hint="cs"/>
          <w:rtl/>
        </w:rPr>
        <w:t>דם</w:t>
      </w:r>
      <w:r w:rsidR="004B7A35" w:rsidRPr="004905E2">
        <w:rPr>
          <w:rFonts w:cs="Arial"/>
          <w:rtl/>
        </w:rPr>
        <w:t xml:space="preserve">, </w:t>
      </w:r>
      <w:r w:rsidR="004B7A35" w:rsidRPr="004905E2">
        <w:rPr>
          <w:rFonts w:cs="Arial" w:hint="cs"/>
          <w:rtl/>
        </w:rPr>
        <w:t>האגודה</w:t>
      </w:r>
      <w:r w:rsidR="004B7A35" w:rsidRPr="004905E2">
        <w:rPr>
          <w:rFonts w:cs="Arial"/>
          <w:rtl/>
        </w:rPr>
        <w:t xml:space="preserve"> </w:t>
      </w:r>
      <w:r w:rsidR="004B7A35" w:rsidRPr="004905E2">
        <w:rPr>
          <w:rFonts w:cs="Arial" w:hint="cs"/>
          <w:rtl/>
        </w:rPr>
        <w:t>הישראלית</w:t>
      </w:r>
      <w:r w:rsidR="004B7A35" w:rsidRPr="004905E2">
        <w:rPr>
          <w:rFonts w:cs="Arial"/>
          <w:rtl/>
        </w:rPr>
        <w:t xml:space="preserve"> </w:t>
      </w:r>
      <w:r w:rsidR="004B7A35" w:rsidRPr="004905E2">
        <w:rPr>
          <w:rFonts w:cs="Arial" w:hint="cs"/>
          <w:rtl/>
        </w:rPr>
        <w:t>לסוכרת</w:t>
      </w:r>
      <w:r w:rsidR="004B7A35" w:rsidRPr="004905E2">
        <w:rPr>
          <w:rFonts w:cs="Arial"/>
          <w:rtl/>
        </w:rPr>
        <w:t xml:space="preserve">, </w:t>
      </w:r>
      <w:r w:rsidR="004B7A35" w:rsidRPr="004905E2">
        <w:rPr>
          <w:rFonts w:cs="Arial" w:hint="cs"/>
          <w:rtl/>
        </w:rPr>
        <w:t>האיגוד</w:t>
      </w:r>
      <w:r w:rsidR="004B7A35" w:rsidRPr="004905E2">
        <w:rPr>
          <w:rFonts w:cs="Arial"/>
          <w:rtl/>
        </w:rPr>
        <w:t xml:space="preserve"> </w:t>
      </w:r>
      <w:r w:rsidR="004B7A35" w:rsidRPr="004905E2">
        <w:rPr>
          <w:rFonts w:cs="Arial" w:hint="cs"/>
          <w:rtl/>
        </w:rPr>
        <w:t>לנירולוגיה</w:t>
      </w:r>
      <w:r w:rsidR="004B7A35" w:rsidRPr="004905E2">
        <w:rPr>
          <w:rFonts w:cs="Arial"/>
          <w:rtl/>
        </w:rPr>
        <w:t xml:space="preserve"> </w:t>
      </w:r>
      <w:r w:rsidR="004B7A35" w:rsidRPr="004905E2">
        <w:rPr>
          <w:rFonts w:cs="Arial" w:hint="cs"/>
          <w:rtl/>
        </w:rPr>
        <w:t>בישראל, העמותה</w:t>
      </w:r>
      <w:r w:rsidR="004B7A35" w:rsidRPr="004905E2">
        <w:rPr>
          <w:rFonts w:cs="Arial"/>
          <w:rtl/>
        </w:rPr>
        <w:t xml:space="preserve"> </w:t>
      </w:r>
      <w:r w:rsidR="004B7A35" w:rsidRPr="004905E2">
        <w:rPr>
          <w:rFonts w:cs="Arial" w:hint="cs"/>
          <w:rtl/>
        </w:rPr>
        <w:t>הרפואית</w:t>
      </w:r>
      <w:r w:rsidR="004B7A35" w:rsidRPr="004905E2">
        <w:rPr>
          <w:rFonts w:cs="Arial"/>
          <w:rtl/>
        </w:rPr>
        <w:t xml:space="preserve"> </w:t>
      </w:r>
      <w:r w:rsidR="004B7A35" w:rsidRPr="004905E2">
        <w:rPr>
          <w:rFonts w:cs="Arial" w:hint="cs"/>
          <w:rtl/>
        </w:rPr>
        <w:t>למניעה</w:t>
      </w:r>
      <w:r w:rsidR="004B7A35" w:rsidRPr="004905E2">
        <w:rPr>
          <w:rFonts w:cs="Arial"/>
          <w:rtl/>
        </w:rPr>
        <w:t xml:space="preserve"> </w:t>
      </w:r>
      <w:r w:rsidR="004B7A35" w:rsidRPr="004905E2">
        <w:rPr>
          <w:rFonts w:cs="Arial" w:hint="cs"/>
          <w:rtl/>
        </w:rPr>
        <w:t>ולגמילה</w:t>
      </w:r>
      <w:r w:rsidR="004B7A35" w:rsidRPr="004905E2">
        <w:rPr>
          <w:rFonts w:cs="Arial"/>
          <w:rtl/>
        </w:rPr>
        <w:t xml:space="preserve"> </w:t>
      </w:r>
      <w:r w:rsidR="004B7A35" w:rsidRPr="004905E2">
        <w:rPr>
          <w:rFonts w:cs="Arial" w:hint="cs"/>
          <w:rtl/>
        </w:rPr>
        <w:t>מעישון</w:t>
      </w:r>
      <w:r w:rsidR="004B7A35" w:rsidRPr="004905E2">
        <w:rPr>
          <w:rFonts w:cs="Arial"/>
          <w:rtl/>
        </w:rPr>
        <w:t xml:space="preserve"> </w:t>
      </w:r>
      <w:r w:rsidR="004B7A35" w:rsidRPr="004905E2">
        <w:rPr>
          <w:rFonts w:cs="Arial" w:hint="cs"/>
          <w:rtl/>
        </w:rPr>
        <w:t>בישראל</w:t>
      </w:r>
      <w:r w:rsidR="004B7A35" w:rsidRPr="004905E2">
        <w:rPr>
          <w:rFonts w:cs="Arial"/>
          <w:rtl/>
        </w:rPr>
        <w:t xml:space="preserve">, </w:t>
      </w:r>
      <w:r w:rsidR="004B7A35" w:rsidRPr="004905E2">
        <w:rPr>
          <w:rFonts w:cs="Arial" w:hint="cs"/>
          <w:rtl/>
        </w:rPr>
        <w:t>החברה</w:t>
      </w:r>
      <w:r w:rsidR="004B7A35" w:rsidRPr="004905E2">
        <w:rPr>
          <w:rFonts w:cs="Arial"/>
          <w:rtl/>
        </w:rPr>
        <w:t xml:space="preserve"> </w:t>
      </w:r>
      <w:r w:rsidR="004B7A35" w:rsidRPr="004905E2">
        <w:rPr>
          <w:rFonts w:cs="Arial" w:hint="cs"/>
          <w:rtl/>
        </w:rPr>
        <w:t>הישראלית</w:t>
      </w:r>
      <w:r w:rsidR="004B7A35" w:rsidRPr="004905E2">
        <w:rPr>
          <w:rFonts w:cs="Arial"/>
          <w:rtl/>
        </w:rPr>
        <w:t xml:space="preserve"> </w:t>
      </w:r>
      <w:r w:rsidR="004B7A35" w:rsidRPr="004905E2">
        <w:rPr>
          <w:rFonts w:cs="Arial" w:hint="cs"/>
          <w:rtl/>
        </w:rPr>
        <w:t>לתזונה</w:t>
      </w:r>
      <w:r w:rsidR="004B7A35" w:rsidRPr="004905E2">
        <w:rPr>
          <w:rFonts w:cs="Arial"/>
          <w:rtl/>
        </w:rPr>
        <w:t xml:space="preserve"> </w:t>
      </w:r>
      <w:r w:rsidR="004B7A35" w:rsidRPr="004905E2">
        <w:rPr>
          <w:rFonts w:cs="Arial" w:hint="cs"/>
          <w:rtl/>
        </w:rPr>
        <w:t>קלינית)</w:t>
      </w:r>
      <w:r w:rsidRPr="004905E2">
        <w:rPr>
          <w:rFonts w:cs="Arial" w:hint="cs"/>
          <w:rtl/>
        </w:rPr>
        <w:t xml:space="preserve"> שפורסמו בשנת 2012</w:t>
      </w:r>
      <w:r w:rsidR="007F3F54" w:rsidRPr="004905E2">
        <w:rPr>
          <w:rFonts w:cs="Arial" w:hint="cs"/>
          <w:rtl/>
        </w:rPr>
        <w:t xml:space="preserve"> (1)</w:t>
      </w:r>
      <w:r w:rsidRPr="004905E2">
        <w:rPr>
          <w:rFonts w:cs="Arial" w:hint="cs"/>
          <w:rtl/>
        </w:rPr>
        <w:t>. הצורך</w:t>
      </w:r>
      <w:r w:rsidRPr="004905E2">
        <w:rPr>
          <w:rFonts w:cs="Arial"/>
          <w:rtl/>
        </w:rPr>
        <w:t xml:space="preserve"> </w:t>
      </w:r>
      <w:r w:rsidRPr="004905E2">
        <w:rPr>
          <w:rFonts w:cs="Arial" w:hint="cs"/>
          <w:rtl/>
        </w:rPr>
        <w:t>בעדכון</w:t>
      </w:r>
      <w:r w:rsidRPr="004905E2">
        <w:rPr>
          <w:rFonts w:cs="Arial"/>
          <w:rtl/>
        </w:rPr>
        <w:t xml:space="preserve"> </w:t>
      </w:r>
      <w:r w:rsidRPr="004905E2">
        <w:rPr>
          <w:rFonts w:cs="Arial" w:hint="cs"/>
          <w:rtl/>
        </w:rPr>
        <w:t>נובע</w:t>
      </w:r>
      <w:r w:rsidRPr="004905E2">
        <w:rPr>
          <w:rFonts w:cs="Arial"/>
          <w:rtl/>
        </w:rPr>
        <w:t xml:space="preserve"> </w:t>
      </w:r>
      <w:r w:rsidRPr="004905E2">
        <w:rPr>
          <w:rFonts w:cs="Arial" w:hint="cs"/>
          <w:rtl/>
        </w:rPr>
        <w:t>מפרסומים</w:t>
      </w:r>
      <w:r w:rsidRPr="004905E2">
        <w:rPr>
          <w:rFonts w:cs="Arial"/>
          <w:rtl/>
        </w:rPr>
        <w:t xml:space="preserve"> </w:t>
      </w:r>
      <w:r w:rsidRPr="004905E2">
        <w:rPr>
          <w:rFonts w:cs="Arial" w:hint="cs"/>
          <w:rtl/>
        </w:rPr>
        <w:t>מדעיים</w:t>
      </w:r>
      <w:r w:rsidRPr="004905E2">
        <w:rPr>
          <w:rFonts w:cs="Arial"/>
          <w:rtl/>
        </w:rPr>
        <w:t xml:space="preserve"> </w:t>
      </w:r>
      <w:r w:rsidRPr="004905E2">
        <w:rPr>
          <w:rFonts w:cs="Arial" w:hint="cs"/>
          <w:rtl/>
        </w:rPr>
        <w:t>חדשים</w:t>
      </w:r>
      <w:r w:rsidRPr="004905E2">
        <w:rPr>
          <w:rFonts w:cs="Arial"/>
          <w:rtl/>
        </w:rPr>
        <w:t xml:space="preserve"> </w:t>
      </w:r>
      <w:r w:rsidRPr="004905E2">
        <w:rPr>
          <w:rFonts w:cs="Arial" w:hint="cs"/>
          <w:rtl/>
        </w:rPr>
        <w:t>בשנים</w:t>
      </w:r>
      <w:r w:rsidRPr="004905E2">
        <w:rPr>
          <w:rFonts w:cs="Arial"/>
          <w:rtl/>
        </w:rPr>
        <w:t xml:space="preserve"> </w:t>
      </w:r>
      <w:r w:rsidRPr="004905E2">
        <w:rPr>
          <w:rFonts w:cs="Arial" w:hint="cs"/>
          <w:rtl/>
        </w:rPr>
        <w:t>האחרונות</w:t>
      </w:r>
      <w:r w:rsidRPr="004905E2">
        <w:rPr>
          <w:rFonts w:cs="Arial"/>
          <w:rtl/>
        </w:rPr>
        <w:t xml:space="preserve"> </w:t>
      </w:r>
      <w:r w:rsidRPr="004905E2">
        <w:rPr>
          <w:rFonts w:cs="Arial" w:hint="cs"/>
          <w:rtl/>
        </w:rPr>
        <w:t>וכן עקב ההמלצות החדשות</w:t>
      </w:r>
      <w:r w:rsidRPr="004905E2">
        <w:rPr>
          <w:rFonts w:hint="cs"/>
          <w:rtl/>
        </w:rPr>
        <w:t xml:space="preserve"> של האיגוד</w:t>
      </w:r>
      <w:r w:rsidR="00333F37" w:rsidRPr="004905E2">
        <w:rPr>
          <w:rFonts w:hint="cs"/>
          <w:rtl/>
        </w:rPr>
        <w:t>ים</w:t>
      </w:r>
      <w:r w:rsidRPr="004905E2">
        <w:rPr>
          <w:rFonts w:hint="cs"/>
          <w:rtl/>
        </w:rPr>
        <w:t xml:space="preserve"> האמריקאי</w:t>
      </w:r>
      <w:r w:rsidR="00333F37" w:rsidRPr="004905E2">
        <w:rPr>
          <w:rFonts w:hint="cs"/>
          <w:rtl/>
        </w:rPr>
        <w:t>ם</w:t>
      </w:r>
      <w:r w:rsidRPr="004905E2">
        <w:rPr>
          <w:rFonts w:hint="cs"/>
          <w:rtl/>
        </w:rPr>
        <w:t xml:space="preserve"> לקרדיולוגיה</w:t>
      </w:r>
      <w:r w:rsidR="00B45C1F" w:rsidRPr="004905E2">
        <w:rPr>
          <w:rFonts w:hint="cs"/>
          <w:rtl/>
        </w:rPr>
        <w:t xml:space="preserve"> (2)</w:t>
      </w:r>
      <w:r w:rsidRPr="004905E2">
        <w:rPr>
          <w:rFonts w:hint="cs"/>
          <w:rtl/>
        </w:rPr>
        <w:t xml:space="preserve">. בעדכון יפורטו השינויים מההמלצות הקודמות. מקום בו לא חל שינוי </w:t>
      </w:r>
      <w:r w:rsidRPr="004905E2">
        <w:rPr>
          <w:rtl/>
        </w:rPr>
        <w:t>–</w:t>
      </w:r>
      <w:r w:rsidRPr="004905E2">
        <w:rPr>
          <w:rFonts w:hint="cs"/>
          <w:rtl/>
        </w:rPr>
        <w:t xml:space="preserve"> יופנה הקורא להמלצות הרלבנטיות.</w:t>
      </w:r>
    </w:p>
    <w:p w:rsidR="00EA4D13" w:rsidRPr="004905E2" w:rsidRDefault="00EA4D13" w:rsidP="00974590">
      <w:pPr>
        <w:rPr>
          <w:rtl/>
        </w:rPr>
      </w:pPr>
      <w:r w:rsidRPr="004905E2">
        <w:rPr>
          <w:rFonts w:cs="Arial" w:hint="cs"/>
          <w:rtl/>
        </w:rPr>
        <w:t>עדכון זה</w:t>
      </w:r>
      <w:r w:rsidRPr="004905E2">
        <w:rPr>
          <w:rFonts w:cs="Arial"/>
          <w:rtl/>
        </w:rPr>
        <w:t xml:space="preserve"> </w:t>
      </w:r>
      <w:r w:rsidRPr="004905E2">
        <w:rPr>
          <w:rFonts w:cs="Arial" w:hint="cs"/>
          <w:rtl/>
        </w:rPr>
        <w:t>נכתב</w:t>
      </w:r>
      <w:r w:rsidRPr="004905E2">
        <w:rPr>
          <w:rFonts w:cs="Arial"/>
          <w:rtl/>
        </w:rPr>
        <w:t xml:space="preserve"> </w:t>
      </w:r>
      <w:r w:rsidRPr="004905E2">
        <w:rPr>
          <w:rFonts w:cs="Arial" w:hint="cs"/>
          <w:rtl/>
        </w:rPr>
        <w:t>בהתחשב</w:t>
      </w:r>
      <w:r w:rsidRPr="004905E2">
        <w:rPr>
          <w:rFonts w:cs="Arial"/>
          <w:rtl/>
        </w:rPr>
        <w:t xml:space="preserve"> </w:t>
      </w:r>
      <w:r w:rsidRPr="004905E2">
        <w:rPr>
          <w:rFonts w:cs="Arial" w:hint="cs"/>
          <w:rtl/>
        </w:rPr>
        <w:t>בקווי</w:t>
      </w:r>
      <w:r w:rsidRPr="004905E2">
        <w:rPr>
          <w:rFonts w:cs="Arial"/>
          <w:rtl/>
        </w:rPr>
        <w:t xml:space="preserve"> </w:t>
      </w:r>
      <w:r w:rsidRPr="004905E2">
        <w:rPr>
          <w:rFonts w:cs="Arial" w:hint="cs"/>
          <w:rtl/>
        </w:rPr>
        <w:t>הנחיה</w:t>
      </w:r>
      <w:r w:rsidRPr="004905E2">
        <w:rPr>
          <w:rFonts w:cs="Arial"/>
          <w:rtl/>
        </w:rPr>
        <w:t xml:space="preserve"> </w:t>
      </w:r>
      <w:r w:rsidRPr="004905E2">
        <w:rPr>
          <w:rFonts w:cs="Arial" w:hint="cs"/>
          <w:rtl/>
        </w:rPr>
        <w:t>של</w:t>
      </w:r>
      <w:r w:rsidRPr="004905E2">
        <w:rPr>
          <w:rFonts w:cs="Arial"/>
          <w:rtl/>
        </w:rPr>
        <w:t xml:space="preserve"> </w:t>
      </w:r>
      <w:r w:rsidR="00AE477E">
        <w:rPr>
          <w:rFonts w:cs="Arial" w:hint="cs"/>
          <w:rtl/>
        </w:rPr>
        <w:t>א</w:t>
      </w:r>
      <w:r w:rsidRPr="004905E2">
        <w:rPr>
          <w:rFonts w:cs="Arial" w:hint="cs"/>
          <w:rtl/>
        </w:rPr>
        <w:t>רגוני</w:t>
      </w:r>
      <w:r w:rsidRPr="004905E2">
        <w:rPr>
          <w:rFonts w:cs="Arial"/>
          <w:rtl/>
        </w:rPr>
        <w:t xml:space="preserve"> </w:t>
      </w:r>
      <w:r w:rsidRPr="004905E2">
        <w:rPr>
          <w:rFonts w:cs="Arial" w:hint="cs"/>
          <w:rtl/>
        </w:rPr>
        <w:t>הרפואה</w:t>
      </w:r>
      <w:r w:rsidRPr="004905E2">
        <w:rPr>
          <w:rFonts w:cs="Arial"/>
          <w:rtl/>
        </w:rPr>
        <w:t xml:space="preserve"> </w:t>
      </w:r>
      <w:r w:rsidRPr="004905E2">
        <w:rPr>
          <w:rFonts w:cs="Arial" w:hint="cs"/>
          <w:rtl/>
        </w:rPr>
        <w:t>המובילים</w:t>
      </w:r>
      <w:r w:rsidRPr="004905E2">
        <w:rPr>
          <w:rFonts w:cs="Arial"/>
          <w:rtl/>
        </w:rPr>
        <w:t xml:space="preserve"> </w:t>
      </w:r>
      <w:r w:rsidRPr="004905E2">
        <w:rPr>
          <w:rFonts w:cs="Arial" w:hint="cs"/>
          <w:rtl/>
        </w:rPr>
        <w:t>בעולם</w:t>
      </w:r>
      <w:r w:rsidRPr="004905E2">
        <w:rPr>
          <w:rFonts w:hint="cs"/>
          <w:rtl/>
        </w:rPr>
        <w:t xml:space="preserve"> </w:t>
      </w:r>
      <w:r w:rsidRPr="004905E2">
        <w:rPr>
          <w:rFonts w:cs="Arial" w:hint="cs"/>
          <w:rtl/>
        </w:rPr>
        <w:t>ובנסיבות</w:t>
      </w:r>
      <w:r w:rsidRPr="004905E2">
        <w:rPr>
          <w:rFonts w:cs="Arial"/>
          <w:rtl/>
        </w:rPr>
        <w:t xml:space="preserve"> </w:t>
      </w:r>
      <w:r w:rsidRPr="004905E2">
        <w:rPr>
          <w:rFonts w:cs="Arial" w:hint="cs"/>
          <w:rtl/>
        </w:rPr>
        <w:t>ובצרכים</w:t>
      </w:r>
      <w:r w:rsidRPr="004905E2">
        <w:rPr>
          <w:rFonts w:cs="Arial"/>
          <w:rtl/>
        </w:rPr>
        <w:t xml:space="preserve"> </w:t>
      </w:r>
      <w:r w:rsidRPr="004905E2">
        <w:rPr>
          <w:rFonts w:cs="Arial" w:hint="cs"/>
          <w:rtl/>
        </w:rPr>
        <w:t>המיוחדים</w:t>
      </w:r>
      <w:r w:rsidRPr="004905E2">
        <w:rPr>
          <w:rFonts w:cs="Arial"/>
          <w:rtl/>
        </w:rPr>
        <w:t xml:space="preserve"> </w:t>
      </w:r>
      <w:r w:rsidRPr="004905E2">
        <w:rPr>
          <w:rFonts w:cs="Arial" w:hint="cs"/>
          <w:rtl/>
        </w:rPr>
        <w:t>של</w:t>
      </w:r>
      <w:r w:rsidRPr="004905E2">
        <w:rPr>
          <w:rFonts w:cs="Arial"/>
          <w:rtl/>
        </w:rPr>
        <w:t xml:space="preserve"> </w:t>
      </w:r>
      <w:r w:rsidRPr="004905E2">
        <w:rPr>
          <w:rFonts w:cs="Arial" w:hint="cs"/>
          <w:rtl/>
        </w:rPr>
        <w:t>מערכת</w:t>
      </w:r>
      <w:r w:rsidRPr="004905E2">
        <w:rPr>
          <w:rFonts w:cs="Arial"/>
          <w:rtl/>
        </w:rPr>
        <w:t xml:space="preserve"> </w:t>
      </w:r>
      <w:r w:rsidRPr="004905E2">
        <w:rPr>
          <w:rFonts w:cs="Arial" w:hint="cs"/>
          <w:rtl/>
        </w:rPr>
        <w:t>הבריאות</w:t>
      </w:r>
      <w:r w:rsidRPr="004905E2">
        <w:rPr>
          <w:rFonts w:cs="Arial"/>
          <w:rtl/>
        </w:rPr>
        <w:t xml:space="preserve"> </w:t>
      </w:r>
      <w:r w:rsidRPr="004905E2">
        <w:rPr>
          <w:rFonts w:cs="Arial" w:hint="cs"/>
          <w:rtl/>
        </w:rPr>
        <w:t>בישראל</w:t>
      </w:r>
      <w:r w:rsidRPr="004905E2">
        <w:rPr>
          <w:rFonts w:cs="Arial"/>
          <w:rtl/>
        </w:rPr>
        <w:t>.</w:t>
      </w:r>
    </w:p>
    <w:p w:rsidR="00E70B92" w:rsidRPr="00AE477E" w:rsidRDefault="00E70B92" w:rsidP="00E70B92">
      <w:pPr>
        <w:rPr>
          <w:b/>
          <w:bCs/>
          <w:u w:val="single"/>
          <w:rtl/>
        </w:rPr>
      </w:pPr>
      <w:r w:rsidRPr="00AE477E">
        <w:rPr>
          <w:rFonts w:cs="Arial" w:hint="cs"/>
          <w:b/>
          <w:bCs/>
          <w:u w:val="single"/>
          <w:rtl/>
        </w:rPr>
        <w:t>חשוב</w:t>
      </w:r>
      <w:r w:rsidRPr="00AE477E">
        <w:rPr>
          <w:rFonts w:cs="Arial"/>
          <w:b/>
          <w:bCs/>
          <w:u w:val="single"/>
          <w:rtl/>
        </w:rPr>
        <w:t xml:space="preserve"> </w:t>
      </w:r>
      <w:r w:rsidRPr="00AE477E">
        <w:rPr>
          <w:rFonts w:cs="Arial" w:hint="cs"/>
          <w:b/>
          <w:bCs/>
          <w:u w:val="single"/>
          <w:rtl/>
        </w:rPr>
        <w:t>לציין</w:t>
      </w:r>
      <w:r w:rsidRPr="00AE477E">
        <w:rPr>
          <w:rFonts w:cs="Arial"/>
          <w:b/>
          <w:bCs/>
          <w:u w:val="single"/>
          <w:rtl/>
        </w:rPr>
        <w:t xml:space="preserve"> </w:t>
      </w:r>
      <w:r w:rsidRPr="00AE477E">
        <w:rPr>
          <w:rFonts w:cs="Arial" w:hint="cs"/>
          <w:b/>
          <w:bCs/>
          <w:u w:val="single"/>
          <w:rtl/>
        </w:rPr>
        <w:t>שהמלצות</w:t>
      </w:r>
      <w:r w:rsidRPr="00AE477E">
        <w:rPr>
          <w:rFonts w:cs="Arial"/>
          <w:b/>
          <w:bCs/>
          <w:u w:val="single"/>
          <w:rtl/>
        </w:rPr>
        <w:t xml:space="preserve"> </w:t>
      </w:r>
      <w:r w:rsidRPr="00AE477E">
        <w:rPr>
          <w:rFonts w:cs="Arial" w:hint="cs"/>
          <w:b/>
          <w:bCs/>
          <w:u w:val="single"/>
          <w:rtl/>
        </w:rPr>
        <w:t>שיפורטו</w:t>
      </w:r>
      <w:r w:rsidRPr="00AE477E">
        <w:rPr>
          <w:rFonts w:cs="Arial"/>
          <w:b/>
          <w:bCs/>
          <w:u w:val="single"/>
          <w:rtl/>
        </w:rPr>
        <w:t xml:space="preserve"> </w:t>
      </w:r>
      <w:r w:rsidRPr="00AE477E">
        <w:rPr>
          <w:rFonts w:cs="Arial" w:hint="cs"/>
          <w:b/>
          <w:bCs/>
          <w:u w:val="single"/>
          <w:rtl/>
        </w:rPr>
        <w:t>להלן</w:t>
      </w:r>
      <w:r w:rsidRPr="00AE477E">
        <w:rPr>
          <w:rFonts w:cs="Arial"/>
          <w:b/>
          <w:bCs/>
          <w:u w:val="single"/>
          <w:rtl/>
        </w:rPr>
        <w:t xml:space="preserve"> </w:t>
      </w:r>
      <w:r w:rsidRPr="00AE477E">
        <w:rPr>
          <w:rFonts w:cs="Arial" w:hint="cs"/>
          <w:b/>
          <w:bCs/>
          <w:u w:val="single"/>
          <w:rtl/>
        </w:rPr>
        <w:t>אינן</w:t>
      </w:r>
      <w:r w:rsidRPr="00AE477E">
        <w:rPr>
          <w:rFonts w:cs="Arial"/>
          <w:b/>
          <w:bCs/>
          <w:u w:val="single"/>
          <w:rtl/>
        </w:rPr>
        <w:t xml:space="preserve"> </w:t>
      </w:r>
      <w:r w:rsidRPr="00AE477E">
        <w:rPr>
          <w:rFonts w:cs="Arial" w:hint="cs"/>
          <w:b/>
          <w:bCs/>
          <w:u w:val="single"/>
          <w:rtl/>
        </w:rPr>
        <w:t>באות</w:t>
      </w:r>
      <w:r w:rsidRPr="00AE477E">
        <w:rPr>
          <w:rFonts w:cs="Arial"/>
          <w:b/>
          <w:bCs/>
          <w:u w:val="single"/>
          <w:rtl/>
        </w:rPr>
        <w:t xml:space="preserve"> </w:t>
      </w:r>
      <w:r w:rsidRPr="00AE477E">
        <w:rPr>
          <w:rFonts w:cs="Arial" w:hint="cs"/>
          <w:b/>
          <w:bCs/>
          <w:u w:val="single"/>
          <w:rtl/>
        </w:rPr>
        <w:t>להחליף</w:t>
      </w:r>
      <w:r w:rsidRPr="00AE477E">
        <w:rPr>
          <w:rFonts w:cs="Arial"/>
          <w:b/>
          <w:bCs/>
          <w:u w:val="single"/>
          <w:rtl/>
        </w:rPr>
        <w:t xml:space="preserve"> </w:t>
      </w:r>
      <w:r w:rsidRPr="00AE477E">
        <w:rPr>
          <w:rFonts w:cs="Arial" w:hint="cs"/>
          <w:b/>
          <w:bCs/>
          <w:u w:val="single"/>
          <w:rtl/>
        </w:rPr>
        <w:t>את</w:t>
      </w:r>
      <w:r w:rsidRPr="00AE477E">
        <w:rPr>
          <w:rFonts w:cs="Arial"/>
          <w:b/>
          <w:bCs/>
          <w:u w:val="single"/>
          <w:rtl/>
        </w:rPr>
        <w:t xml:space="preserve"> </w:t>
      </w:r>
      <w:r w:rsidRPr="00AE477E">
        <w:rPr>
          <w:rFonts w:cs="Arial" w:hint="cs"/>
          <w:b/>
          <w:bCs/>
          <w:u w:val="single"/>
          <w:rtl/>
        </w:rPr>
        <w:t>שיקול</w:t>
      </w:r>
      <w:r w:rsidRPr="00AE477E">
        <w:rPr>
          <w:rFonts w:cs="Arial"/>
          <w:b/>
          <w:bCs/>
          <w:u w:val="single"/>
          <w:rtl/>
        </w:rPr>
        <w:t xml:space="preserve"> </w:t>
      </w:r>
      <w:r w:rsidRPr="00AE477E">
        <w:rPr>
          <w:rFonts w:cs="Arial" w:hint="cs"/>
          <w:b/>
          <w:bCs/>
          <w:u w:val="single"/>
          <w:rtl/>
        </w:rPr>
        <w:t>הדעת</w:t>
      </w:r>
      <w:r w:rsidRPr="00AE477E">
        <w:rPr>
          <w:rFonts w:cs="Arial"/>
          <w:b/>
          <w:bCs/>
          <w:u w:val="single"/>
          <w:rtl/>
        </w:rPr>
        <w:t xml:space="preserve"> </w:t>
      </w:r>
      <w:r w:rsidRPr="00AE477E">
        <w:rPr>
          <w:rFonts w:cs="Arial" w:hint="cs"/>
          <w:b/>
          <w:bCs/>
          <w:u w:val="single"/>
          <w:rtl/>
        </w:rPr>
        <w:t>הקליני</w:t>
      </w:r>
      <w:r w:rsidRPr="00AE477E">
        <w:rPr>
          <w:rFonts w:cs="Arial"/>
          <w:b/>
          <w:bCs/>
          <w:u w:val="single"/>
          <w:rtl/>
        </w:rPr>
        <w:t xml:space="preserve"> </w:t>
      </w:r>
      <w:r w:rsidRPr="00AE477E">
        <w:rPr>
          <w:rFonts w:cs="Arial" w:hint="cs"/>
          <w:b/>
          <w:bCs/>
          <w:u w:val="single"/>
          <w:rtl/>
        </w:rPr>
        <w:t>של</w:t>
      </w:r>
      <w:r w:rsidRPr="00AE477E">
        <w:rPr>
          <w:rFonts w:cs="Arial"/>
          <w:b/>
          <w:bCs/>
          <w:u w:val="single"/>
          <w:rtl/>
        </w:rPr>
        <w:t xml:space="preserve"> </w:t>
      </w:r>
      <w:r w:rsidRPr="00AE477E">
        <w:rPr>
          <w:rFonts w:cs="Arial" w:hint="cs"/>
          <w:b/>
          <w:bCs/>
          <w:u w:val="single"/>
          <w:rtl/>
        </w:rPr>
        <w:t>הרופא</w:t>
      </w:r>
      <w:r w:rsidRPr="00AE477E">
        <w:rPr>
          <w:rFonts w:hint="cs"/>
          <w:b/>
          <w:bCs/>
          <w:u w:val="single"/>
          <w:rtl/>
        </w:rPr>
        <w:t xml:space="preserve"> </w:t>
      </w:r>
      <w:r w:rsidRPr="00AE477E">
        <w:rPr>
          <w:rFonts w:cs="Arial" w:hint="cs"/>
          <w:b/>
          <w:bCs/>
          <w:u w:val="single"/>
          <w:rtl/>
        </w:rPr>
        <w:t>המטפל ויש</w:t>
      </w:r>
      <w:r w:rsidRPr="00AE477E">
        <w:rPr>
          <w:rFonts w:cs="Arial"/>
          <w:b/>
          <w:bCs/>
          <w:u w:val="single"/>
          <w:rtl/>
        </w:rPr>
        <w:t xml:space="preserve"> </w:t>
      </w:r>
      <w:r w:rsidRPr="00AE477E">
        <w:rPr>
          <w:rFonts w:cs="Arial" w:hint="cs"/>
          <w:b/>
          <w:bCs/>
          <w:u w:val="single"/>
          <w:rtl/>
        </w:rPr>
        <w:t>לשפוט</w:t>
      </w:r>
      <w:r w:rsidRPr="00AE477E">
        <w:rPr>
          <w:rFonts w:cs="Arial"/>
          <w:b/>
          <w:bCs/>
          <w:u w:val="single"/>
          <w:rtl/>
        </w:rPr>
        <w:t xml:space="preserve"> </w:t>
      </w:r>
      <w:r w:rsidRPr="00AE477E">
        <w:rPr>
          <w:rFonts w:cs="Arial" w:hint="cs"/>
          <w:b/>
          <w:bCs/>
          <w:u w:val="single"/>
          <w:rtl/>
        </w:rPr>
        <w:t>בכל</w:t>
      </w:r>
      <w:r w:rsidRPr="00AE477E">
        <w:rPr>
          <w:rFonts w:cs="Arial"/>
          <w:b/>
          <w:bCs/>
          <w:u w:val="single"/>
          <w:rtl/>
        </w:rPr>
        <w:t xml:space="preserve"> </w:t>
      </w:r>
      <w:r w:rsidRPr="00AE477E">
        <w:rPr>
          <w:rFonts w:cs="Arial" w:hint="cs"/>
          <w:b/>
          <w:bCs/>
          <w:u w:val="single"/>
          <w:rtl/>
        </w:rPr>
        <w:t>מקרה</w:t>
      </w:r>
      <w:r w:rsidRPr="00AE477E">
        <w:rPr>
          <w:rFonts w:cs="Arial"/>
          <w:b/>
          <w:bCs/>
          <w:u w:val="single"/>
          <w:rtl/>
        </w:rPr>
        <w:t xml:space="preserve"> </w:t>
      </w:r>
      <w:r w:rsidRPr="00AE477E">
        <w:rPr>
          <w:rFonts w:cs="Arial" w:hint="cs"/>
          <w:b/>
          <w:bCs/>
          <w:u w:val="single"/>
          <w:rtl/>
        </w:rPr>
        <w:t>את</w:t>
      </w:r>
      <w:r w:rsidRPr="00AE477E">
        <w:rPr>
          <w:rFonts w:cs="Arial"/>
          <w:b/>
          <w:bCs/>
          <w:u w:val="single"/>
          <w:rtl/>
        </w:rPr>
        <w:t xml:space="preserve"> </w:t>
      </w:r>
      <w:r w:rsidRPr="00AE477E">
        <w:rPr>
          <w:rFonts w:cs="Arial" w:hint="cs"/>
          <w:b/>
          <w:bCs/>
          <w:u w:val="single"/>
          <w:rtl/>
        </w:rPr>
        <w:t>מידת</w:t>
      </w:r>
      <w:r w:rsidRPr="00AE477E">
        <w:rPr>
          <w:rFonts w:cs="Arial"/>
          <w:b/>
          <w:bCs/>
          <w:u w:val="single"/>
          <w:rtl/>
        </w:rPr>
        <w:t xml:space="preserve"> </w:t>
      </w:r>
      <w:r w:rsidRPr="00AE477E">
        <w:rPr>
          <w:rFonts w:cs="Arial" w:hint="cs"/>
          <w:b/>
          <w:bCs/>
          <w:u w:val="single"/>
          <w:rtl/>
        </w:rPr>
        <w:t>התאמתן</w:t>
      </w:r>
      <w:r w:rsidRPr="00AE477E">
        <w:rPr>
          <w:rFonts w:cs="Arial"/>
          <w:b/>
          <w:bCs/>
          <w:u w:val="single"/>
          <w:rtl/>
        </w:rPr>
        <w:t xml:space="preserve"> </w:t>
      </w:r>
      <w:r w:rsidRPr="00AE477E">
        <w:rPr>
          <w:rFonts w:cs="Arial" w:hint="cs"/>
          <w:b/>
          <w:bCs/>
          <w:u w:val="single"/>
          <w:rtl/>
        </w:rPr>
        <w:t>ויכולת</w:t>
      </w:r>
      <w:r w:rsidRPr="00AE477E">
        <w:rPr>
          <w:rFonts w:cs="Arial"/>
          <w:b/>
          <w:bCs/>
          <w:u w:val="single"/>
          <w:rtl/>
        </w:rPr>
        <w:t xml:space="preserve"> </w:t>
      </w:r>
      <w:r w:rsidRPr="00AE477E">
        <w:rPr>
          <w:rFonts w:cs="Arial" w:hint="cs"/>
          <w:b/>
          <w:bCs/>
          <w:u w:val="single"/>
          <w:rtl/>
        </w:rPr>
        <w:t>ישומן</w:t>
      </w:r>
      <w:r w:rsidRPr="00AE477E">
        <w:rPr>
          <w:rFonts w:cs="Arial"/>
          <w:b/>
          <w:bCs/>
          <w:u w:val="single"/>
          <w:rtl/>
        </w:rPr>
        <w:t>.</w:t>
      </w:r>
    </w:p>
    <w:p w:rsidR="007F3F54" w:rsidRPr="004905E2" w:rsidRDefault="00A367E9" w:rsidP="007F3F54">
      <w:pPr>
        <w:pStyle w:val="a3"/>
        <w:numPr>
          <w:ilvl w:val="0"/>
          <w:numId w:val="2"/>
        </w:numPr>
        <w:rPr>
          <w:u w:val="single"/>
        </w:rPr>
      </w:pPr>
      <w:r>
        <w:rPr>
          <w:rFonts w:hint="cs"/>
          <w:u w:val="single"/>
          <w:rtl/>
        </w:rPr>
        <w:t xml:space="preserve">כיצד לבצע את </w:t>
      </w:r>
      <w:r w:rsidR="007F3F54" w:rsidRPr="004905E2">
        <w:rPr>
          <w:rFonts w:hint="cs"/>
          <w:u w:val="single"/>
          <w:rtl/>
        </w:rPr>
        <w:t>הערכת הסיכון</w:t>
      </w:r>
      <w:r>
        <w:rPr>
          <w:rFonts w:hint="cs"/>
          <w:u w:val="single"/>
          <w:rtl/>
        </w:rPr>
        <w:t xml:space="preserve"> למחלות לב וכלי דם?</w:t>
      </w:r>
    </w:p>
    <w:p w:rsidR="007F3F54" w:rsidRPr="004905E2" w:rsidRDefault="007F3F54" w:rsidP="00987236">
      <w:r w:rsidRPr="004905E2">
        <w:rPr>
          <w:rFonts w:cs="Arial" w:hint="cs"/>
          <w:rtl/>
        </w:rPr>
        <w:t>הגישה</w:t>
      </w:r>
      <w:r w:rsidRPr="004905E2">
        <w:rPr>
          <w:rFonts w:cs="Arial"/>
          <w:rtl/>
        </w:rPr>
        <w:t xml:space="preserve"> </w:t>
      </w:r>
      <w:r w:rsidRPr="004905E2">
        <w:rPr>
          <w:rFonts w:cs="Arial" w:hint="cs"/>
          <w:rtl/>
        </w:rPr>
        <w:t>לטיפול</w:t>
      </w:r>
      <w:r w:rsidRPr="004905E2">
        <w:rPr>
          <w:rFonts w:cs="Arial"/>
          <w:rtl/>
        </w:rPr>
        <w:t xml:space="preserve"> </w:t>
      </w:r>
      <w:r w:rsidRPr="004905E2">
        <w:rPr>
          <w:rFonts w:cs="Arial" w:hint="cs"/>
          <w:rtl/>
        </w:rPr>
        <w:t>בטרשת</w:t>
      </w:r>
      <w:r w:rsidRPr="004905E2">
        <w:rPr>
          <w:rFonts w:cs="Arial"/>
          <w:rtl/>
        </w:rPr>
        <w:t xml:space="preserve"> </w:t>
      </w:r>
      <w:r w:rsidRPr="004905E2">
        <w:rPr>
          <w:rFonts w:cs="Arial" w:hint="cs"/>
          <w:rtl/>
        </w:rPr>
        <w:t>העורקים</w:t>
      </w:r>
      <w:r w:rsidRPr="004905E2">
        <w:rPr>
          <w:rFonts w:cs="Arial"/>
          <w:rtl/>
        </w:rPr>
        <w:t xml:space="preserve"> </w:t>
      </w:r>
      <w:r w:rsidRPr="004905E2">
        <w:rPr>
          <w:rFonts w:cs="Arial" w:hint="cs"/>
          <w:rtl/>
        </w:rPr>
        <w:t>מבוססת</w:t>
      </w:r>
      <w:r w:rsidRPr="004905E2">
        <w:rPr>
          <w:rFonts w:cs="Arial"/>
          <w:rtl/>
        </w:rPr>
        <w:t xml:space="preserve"> </w:t>
      </w:r>
      <w:r w:rsidRPr="004905E2">
        <w:rPr>
          <w:rFonts w:cs="Arial" w:hint="cs"/>
          <w:rtl/>
        </w:rPr>
        <w:t>על</w:t>
      </w:r>
      <w:r w:rsidRPr="004905E2">
        <w:rPr>
          <w:rFonts w:cs="Arial"/>
          <w:rtl/>
        </w:rPr>
        <w:t xml:space="preserve"> </w:t>
      </w:r>
      <w:r w:rsidRPr="004905E2">
        <w:rPr>
          <w:rFonts w:cs="Arial" w:hint="cs"/>
          <w:rtl/>
        </w:rPr>
        <w:t>הערכת</w:t>
      </w:r>
      <w:r w:rsidRPr="004905E2">
        <w:rPr>
          <w:rFonts w:hint="cs"/>
          <w:rtl/>
        </w:rPr>
        <w:t xml:space="preserve"> ה</w:t>
      </w:r>
      <w:r w:rsidRPr="004905E2">
        <w:rPr>
          <w:rFonts w:cs="Arial" w:hint="cs"/>
          <w:rtl/>
        </w:rPr>
        <w:t>סיכון</w:t>
      </w:r>
      <w:r w:rsidRPr="004905E2">
        <w:rPr>
          <w:rFonts w:cs="Arial"/>
          <w:rtl/>
        </w:rPr>
        <w:t xml:space="preserve"> </w:t>
      </w:r>
      <w:r w:rsidRPr="004905E2">
        <w:rPr>
          <w:rFonts w:cs="Arial" w:hint="cs"/>
          <w:rtl/>
        </w:rPr>
        <w:t>למחלות</w:t>
      </w:r>
      <w:r w:rsidRPr="004905E2">
        <w:rPr>
          <w:rFonts w:cs="Arial"/>
          <w:rtl/>
        </w:rPr>
        <w:t xml:space="preserve"> </w:t>
      </w:r>
      <w:r w:rsidRPr="004905E2">
        <w:rPr>
          <w:rFonts w:cs="Arial" w:hint="cs"/>
          <w:rtl/>
        </w:rPr>
        <w:t>לב</w:t>
      </w:r>
      <w:r w:rsidRPr="004905E2">
        <w:rPr>
          <w:rFonts w:cs="Arial"/>
          <w:rtl/>
        </w:rPr>
        <w:t xml:space="preserve"> </w:t>
      </w:r>
      <w:r w:rsidRPr="004905E2">
        <w:rPr>
          <w:rFonts w:cs="Arial" w:hint="cs"/>
          <w:rtl/>
        </w:rPr>
        <w:t>וכלי</w:t>
      </w:r>
      <w:r w:rsidRPr="004905E2">
        <w:rPr>
          <w:rFonts w:cs="Arial"/>
          <w:rtl/>
        </w:rPr>
        <w:t xml:space="preserve"> </w:t>
      </w:r>
      <w:r w:rsidRPr="004905E2">
        <w:rPr>
          <w:rFonts w:cs="Arial" w:hint="cs"/>
          <w:rtl/>
        </w:rPr>
        <w:t>דם</w:t>
      </w:r>
      <w:r w:rsidRPr="004905E2">
        <w:rPr>
          <w:rFonts w:cs="Arial"/>
          <w:rtl/>
        </w:rPr>
        <w:t xml:space="preserve"> </w:t>
      </w:r>
      <w:r w:rsidRPr="004905E2">
        <w:rPr>
          <w:rFonts w:cs="Arial" w:hint="cs"/>
          <w:rtl/>
        </w:rPr>
        <w:t>כשלב</w:t>
      </w:r>
      <w:r w:rsidRPr="004905E2">
        <w:rPr>
          <w:rFonts w:cs="Arial"/>
          <w:rtl/>
        </w:rPr>
        <w:t xml:space="preserve"> </w:t>
      </w:r>
      <w:r w:rsidRPr="004905E2">
        <w:rPr>
          <w:rFonts w:cs="Arial" w:hint="cs"/>
          <w:rtl/>
        </w:rPr>
        <w:t>ראשון בהחלטה הטיפולית.</w:t>
      </w:r>
      <w:r w:rsidRPr="004905E2">
        <w:rPr>
          <w:rFonts w:cs="Arial"/>
          <w:rtl/>
        </w:rPr>
        <w:t xml:space="preserve"> </w:t>
      </w:r>
    </w:p>
    <w:p w:rsidR="00A106D9" w:rsidRPr="004905E2" w:rsidRDefault="007F3F54" w:rsidP="00AE477E">
      <w:pPr>
        <w:rPr>
          <w:rtl/>
        </w:rPr>
      </w:pPr>
      <w:r w:rsidRPr="004905E2">
        <w:rPr>
          <w:rFonts w:hint="cs"/>
          <w:rtl/>
        </w:rPr>
        <w:t xml:space="preserve">בהמלצות הקודמות ניתנה הבחירה להשתמש הן במדד הסיכון לפי פרמינגהם, והן במדד ה- </w:t>
      </w:r>
      <w:r w:rsidRPr="004905E2">
        <w:t>SCORE</w:t>
      </w:r>
      <w:r w:rsidRPr="004905E2">
        <w:rPr>
          <w:rFonts w:hint="cs"/>
          <w:rtl/>
        </w:rPr>
        <w:t xml:space="preserve"> האירופאי. מדד ה- </w:t>
      </w:r>
      <w:r w:rsidRPr="004905E2">
        <w:t xml:space="preserve"> SCORE </w:t>
      </w:r>
      <w:r w:rsidRPr="004905E2">
        <w:rPr>
          <w:rFonts w:hint="cs"/>
          <w:rtl/>
        </w:rPr>
        <w:t xml:space="preserve">האירופאי מבוסס על </w:t>
      </w:r>
      <w:r w:rsidR="00A106D9" w:rsidRPr="004905E2">
        <w:rPr>
          <w:rFonts w:hint="cs"/>
          <w:rtl/>
        </w:rPr>
        <w:t>מעקב ארוך-טווח על למעלה מ- 200,000 נבדקים ב- 12 מדינות שונות, ומחלק את המדינות לכאלה בהן הסיכון נמוך (בעיקר המדינות באגן הים התיכון) וכאלה בהן הסיכון גבוה</w:t>
      </w:r>
      <w:r w:rsidR="00B45C1F" w:rsidRPr="004905E2">
        <w:rPr>
          <w:rFonts w:hint="cs"/>
          <w:rtl/>
        </w:rPr>
        <w:t xml:space="preserve"> (3)</w:t>
      </w:r>
      <w:r w:rsidR="00A106D9" w:rsidRPr="004905E2">
        <w:rPr>
          <w:rFonts w:hint="cs"/>
          <w:rtl/>
        </w:rPr>
        <w:t xml:space="preserve">. לאור זאת, מדד זה מתאים יותר לשימוש בארץ. מדד פרמינגהם סבל מחסרונות רבים וביניהם: גודל מדגם קטן (כ- 5000 נבדקים), אוכלוסיית מדגם הומוגנית מבחינה </w:t>
      </w:r>
      <w:r w:rsidR="00AE477E">
        <w:rPr>
          <w:rFonts w:hint="cs"/>
          <w:rtl/>
        </w:rPr>
        <w:t>אתנית</w:t>
      </w:r>
      <w:r w:rsidR="00A106D9" w:rsidRPr="004905E2">
        <w:rPr>
          <w:rFonts w:hint="cs"/>
          <w:rtl/>
        </w:rPr>
        <w:t xml:space="preserve"> (אמריקאים לבנים) וסוציו-אקונומית (בני המעמד הבינוני), וחישוב הסיכון גם לאירועים קרדיו-וסקולריים "רכים" (תעוקה) ולא רק אירועים "קשים" (אוטם שריר הלב, אירוע מוחי ותמותה קרדיו-וסקולרית). למרות זאת, כללנו</w:t>
      </w:r>
      <w:r w:rsidR="00367674" w:rsidRPr="004905E2">
        <w:rPr>
          <w:rFonts w:hint="cs"/>
          <w:rtl/>
        </w:rPr>
        <w:t xml:space="preserve"> בעבר</w:t>
      </w:r>
      <w:r w:rsidR="00A106D9" w:rsidRPr="004905E2">
        <w:rPr>
          <w:rFonts w:hint="cs"/>
          <w:rtl/>
        </w:rPr>
        <w:t xml:space="preserve"> את האפשרות להשתמש בו, מאחר והוא היה מוכר ומוטמע בקרב הרופאים המטפלים. כעת, משגם האיגודים האמריקאים זנחו מדד זה</w:t>
      </w:r>
      <w:r w:rsidR="00B45C1F" w:rsidRPr="004905E2">
        <w:rPr>
          <w:rFonts w:hint="cs"/>
          <w:rtl/>
        </w:rPr>
        <w:t xml:space="preserve"> (4)</w:t>
      </w:r>
      <w:r w:rsidR="00A106D9" w:rsidRPr="004905E2">
        <w:rPr>
          <w:rFonts w:hint="cs"/>
          <w:rtl/>
        </w:rPr>
        <w:t>, אין כל הצדקה להשתמש בו בישראל.</w:t>
      </w:r>
    </w:p>
    <w:p w:rsidR="007F3F54" w:rsidRPr="004905E2" w:rsidRDefault="00A106D9" w:rsidP="00AE477E">
      <w:pPr>
        <w:rPr>
          <w:rtl/>
        </w:rPr>
      </w:pPr>
      <w:r w:rsidRPr="004905E2">
        <w:rPr>
          <w:rFonts w:hint="cs"/>
          <w:rtl/>
        </w:rPr>
        <w:t xml:space="preserve">המדד </w:t>
      </w:r>
      <w:r w:rsidR="00B45C1F" w:rsidRPr="004905E2">
        <w:rPr>
          <w:rFonts w:hint="cs"/>
          <w:rtl/>
        </w:rPr>
        <w:t xml:space="preserve">האמריקאי </w:t>
      </w:r>
      <w:r w:rsidRPr="004905E2">
        <w:rPr>
          <w:rFonts w:hint="cs"/>
          <w:rtl/>
        </w:rPr>
        <w:t>החדש</w:t>
      </w:r>
      <w:r w:rsidR="00AE477E">
        <w:rPr>
          <w:rFonts w:hint="cs"/>
          <w:rtl/>
        </w:rPr>
        <w:t xml:space="preserve"> מבוסס אמנם על נתונים עדכניים יותר ממדד פרמינגהם ועל מס' רב יותר של נבדקים ב- 4 קבוצות אוכלוסיה שונות, אך גם הוא</w:t>
      </w:r>
      <w:r w:rsidRPr="004905E2">
        <w:rPr>
          <w:rFonts w:hint="cs"/>
          <w:rtl/>
        </w:rPr>
        <w:t xml:space="preserve"> </w:t>
      </w:r>
      <w:r w:rsidR="00B45C1F" w:rsidRPr="004905E2">
        <w:rPr>
          <w:rFonts w:hint="cs"/>
          <w:rtl/>
        </w:rPr>
        <w:t xml:space="preserve">זכה לביקורת </w:t>
      </w:r>
      <w:r w:rsidR="00AE477E">
        <w:rPr>
          <w:rFonts w:hint="cs"/>
          <w:rtl/>
        </w:rPr>
        <w:t xml:space="preserve">בתוך ארה"ב עצמה </w:t>
      </w:r>
      <w:r w:rsidR="00333F37" w:rsidRPr="004905E2">
        <w:rPr>
          <w:rFonts w:hint="cs"/>
          <w:rtl/>
        </w:rPr>
        <w:t>(5)</w:t>
      </w:r>
      <w:r w:rsidR="00974590" w:rsidRPr="004905E2">
        <w:rPr>
          <w:rFonts w:hint="cs"/>
          <w:rtl/>
        </w:rPr>
        <w:t xml:space="preserve">. יש הטוענים כי </w:t>
      </w:r>
      <w:r w:rsidR="00B45C1F" w:rsidRPr="004905E2">
        <w:rPr>
          <w:rFonts w:hint="cs"/>
          <w:rtl/>
        </w:rPr>
        <w:t xml:space="preserve">בחלק מהאוכלוסיות בהן </w:t>
      </w:r>
      <w:r w:rsidR="00A700F4" w:rsidRPr="004905E2">
        <w:rPr>
          <w:rFonts w:hint="cs"/>
          <w:rtl/>
        </w:rPr>
        <w:t xml:space="preserve">נבדק </w:t>
      </w:r>
      <w:r w:rsidR="00B45C1F" w:rsidRPr="004905E2">
        <w:rPr>
          <w:rFonts w:hint="cs"/>
          <w:rtl/>
        </w:rPr>
        <w:t>מדד זה</w:t>
      </w:r>
      <w:r w:rsidR="00A700F4" w:rsidRPr="004905E2">
        <w:rPr>
          <w:rFonts w:hint="cs"/>
          <w:rtl/>
        </w:rPr>
        <w:t>,</w:t>
      </w:r>
      <w:r w:rsidR="00B45C1F" w:rsidRPr="004905E2">
        <w:rPr>
          <w:rFonts w:hint="cs"/>
          <w:rtl/>
        </w:rPr>
        <w:t xml:space="preserve"> נמצא כי הוא נוטה להערכת-יתר של הסיכון (</w:t>
      </w:r>
      <w:r w:rsidR="008E1F9A" w:rsidRPr="004905E2">
        <w:rPr>
          <w:rFonts w:hint="cs"/>
          <w:rtl/>
        </w:rPr>
        <w:t>6</w:t>
      </w:r>
      <w:r w:rsidR="00333F37" w:rsidRPr="004905E2">
        <w:rPr>
          <w:rFonts w:hint="cs"/>
          <w:rtl/>
        </w:rPr>
        <w:t xml:space="preserve">). </w:t>
      </w:r>
      <w:r w:rsidR="00AC681A" w:rsidRPr="004905E2">
        <w:rPr>
          <w:rFonts w:hint="cs"/>
          <w:rtl/>
        </w:rPr>
        <w:t xml:space="preserve">יהיו תוצאות הדיון האמריקאי הפנימי אשר יהיו, מאחר ומדד זה אינו מתוקף לגבי ישראל, אנו ממליצים </w:t>
      </w:r>
      <w:r w:rsidR="00367674" w:rsidRPr="004905E2">
        <w:rPr>
          <w:rFonts w:hint="cs"/>
          <w:rtl/>
        </w:rPr>
        <w:t>להמשיך ו</w:t>
      </w:r>
      <w:r w:rsidR="00AC681A" w:rsidRPr="004905E2">
        <w:rPr>
          <w:rFonts w:hint="cs"/>
          <w:rtl/>
        </w:rPr>
        <w:t xml:space="preserve">להשתמש במדד ה- </w:t>
      </w:r>
      <w:r w:rsidR="00AC681A" w:rsidRPr="004905E2">
        <w:t>SCORE</w:t>
      </w:r>
      <w:r w:rsidR="00AC681A" w:rsidRPr="004905E2">
        <w:rPr>
          <w:rFonts w:hint="cs"/>
          <w:rtl/>
        </w:rPr>
        <w:t xml:space="preserve"> האירופאי למדינות בסיכון נמוך</w:t>
      </w:r>
      <w:r w:rsidR="00A700F4" w:rsidRPr="004905E2">
        <w:rPr>
          <w:rFonts w:hint="cs"/>
          <w:rtl/>
        </w:rPr>
        <w:t xml:space="preserve"> (3).</w:t>
      </w:r>
    </w:p>
    <w:p w:rsidR="00AE477E" w:rsidRDefault="00AE477E">
      <w:pPr>
        <w:bidi w:val="0"/>
        <w:rPr>
          <w:rFonts w:cs="Arial"/>
        </w:rPr>
      </w:pPr>
      <w:r>
        <w:rPr>
          <w:rFonts w:cs="Arial"/>
          <w:rtl/>
        </w:rPr>
        <w:br w:type="page"/>
      </w:r>
    </w:p>
    <w:p w:rsidR="00A700F4" w:rsidRPr="004905E2" w:rsidRDefault="00A700F4" w:rsidP="00B937AA">
      <w:pPr>
        <w:ind w:left="360"/>
        <w:rPr>
          <w:rFonts w:cs="Arial"/>
          <w:rtl/>
        </w:rPr>
      </w:pPr>
      <w:r w:rsidRPr="004905E2">
        <w:rPr>
          <w:rFonts w:cs="Arial" w:hint="cs"/>
          <w:rtl/>
        </w:rPr>
        <w:lastRenderedPageBreak/>
        <w:t>על</w:t>
      </w:r>
      <w:r w:rsidRPr="004905E2">
        <w:rPr>
          <w:rFonts w:cs="Arial"/>
          <w:rtl/>
        </w:rPr>
        <w:t xml:space="preserve"> </w:t>
      </w:r>
      <w:r w:rsidRPr="004905E2">
        <w:rPr>
          <w:rFonts w:cs="Arial" w:hint="cs"/>
          <w:rtl/>
        </w:rPr>
        <w:t>סמך</w:t>
      </w:r>
      <w:r w:rsidRPr="004905E2">
        <w:rPr>
          <w:rFonts w:cs="Arial"/>
          <w:rtl/>
        </w:rPr>
        <w:t xml:space="preserve"> </w:t>
      </w:r>
      <w:r w:rsidRPr="004905E2">
        <w:rPr>
          <w:rFonts w:cs="Arial" w:hint="cs"/>
          <w:rtl/>
        </w:rPr>
        <w:t>זאת</w:t>
      </w:r>
      <w:r w:rsidRPr="004905E2">
        <w:rPr>
          <w:rFonts w:cs="Arial"/>
          <w:rtl/>
        </w:rPr>
        <w:t xml:space="preserve">, </w:t>
      </w:r>
      <w:r w:rsidRPr="004905E2">
        <w:rPr>
          <w:rFonts w:cs="Arial" w:hint="cs"/>
          <w:rtl/>
        </w:rPr>
        <w:t>ניתן</w:t>
      </w:r>
      <w:r w:rsidRPr="004905E2">
        <w:rPr>
          <w:rFonts w:cs="Arial"/>
          <w:rtl/>
        </w:rPr>
        <w:t xml:space="preserve"> </w:t>
      </w:r>
      <w:r w:rsidRPr="004905E2">
        <w:rPr>
          <w:rFonts w:cs="Arial" w:hint="cs"/>
          <w:rtl/>
        </w:rPr>
        <w:t>לסווג</w:t>
      </w:r>
      <w:r w:rsidRPr="004905E2">
        <w:rPr>
          <w:rFonts w:cs="Arial"/>
          <w:rtl/>
        </w:rPr>
        <w:t xml:space="preserve"> </w:t>
      </w:r>
      <w:r w:rsidRPr="004905E2">
        <w:rPr>
          <w:rFonts w:cs="Arial" w:hint="cs"/>
          <w:rtl/>
        </w:rPr>
        <w:t>את</w:t>
      </w:r>
      <w:r w:rsidRPr="004905E2">
        <w:rPr>
          <w:rFonts w:hint="cs"/>
          <w:rtl/>
        </w:rPr>
        <w:t xml:space="preserve"> </w:t>
      </w:r>
      <w:r w:rsidR="00B937AA" w:rsidRPr="004905E2">
        <w:rPr>
          <w:rFonts w:cs="Arial" w:hint="cs"/>
          <w:rtl/>
        </w:rPr>
        <w:t>המטופלים</w:t>
      </w:r>
      <w:r w:rsidRPr="004905E2">
        <w:rPr>
          <w:rFonts w:cs="Arial"/>
          <w:rtl/>
        </w:rPr>
        <w:t xml:space="preserve"> </w:t>
      </w:r>
      <w:r w:rsidRPr="004905E2">
        <w:rPr>
          <w:rFonts w:cs="Arial" w:hint="cs"/>
          <w:rtl/>
        </w:rPr>
        <w:t>לארבע</w:t>
      </w:r>
      <w:r w:rsidRPr="004905E2">
        <w:rPr>
          <w:rFonts w:cs="Arial"/>
          <w:rtl/>
        </w:rPr>
        <w:t xml:space="preserve"> </w:t>
      </w:r>
      <w:r w:rsidRPr="004905E2">
        <w:rPr>
          <w:rFonts w:cs="Arial" w:hint="cs"/>
          <w:rtl/>
        </w:rPr>
        <w:t>קבוצות</w:t>
      </w:r>
      <w:r w:rsidRPr="004905E2">
        <w:rPr>
          <w:rFonts w:cs="Arial"/>
          <w:rtl/>
        </w:rPr>
        <w:t xml:space="preserve"> </w:t>
      </w:r>
      <w:r w:rsidRPr="004905E2">
        <w:rPr>
          <w:rFonts w:cs="Arial" w:hint="cs"/>
          <w:rtl/>
        </w:rPr>
        <w:t>סיכון</w:t>
      </w:r>
      <w:r w:rsidRPr="004905E2">
        <w:rPr>
          <w:rFonts w:cs="Arial"/>
          <w:rtl/>
        </w:rPr>
        <w:t xml:space="preserve">: </w:t>
      </w:r>
    </w:p>
    <w:p w:rsidR="00A700F4" w:rsidRPr="004905E2" w:rsidRDefault="00A700F4" w:rsidP="00A700F4">
      <w:pPr>
        <w:pStyle w:val="a3"/>
        <w:numPr>
          <w:ilvl w:val="0"/>
          <w:numId w:val="4"/>
        </w:numPr>
      </w:pPr>
      <w:r w:rsidRPr="004905E2">
        <w:rPr>
          <w:rFonts w:hint="cs"/>
          <w:rtl/>
        </w:rPr>
        <w:t xml:space="preserve">מטופלים ברמת סיכון </w:t>
      </w:r>
      <w:r w:rsidRPr="004905E2">
        <w:rPr>
          <w:rFonts w:hint="cs"/>
          <w:u w:val="single"/>
          <w:rtl/>
        </w:rPr>
        <w:t>גבוהה מאד</w:t>
      </w:r>
      <w:r w:rsidRPr="004905E2">
        <w:rPr>
          <w:rFonts w:hint="cs"/>
          <w:rtl/>
        </w:rPr>
        <w:t>:</w:t>
      </w:r>
    </w:p>
    <w:p w:rsidR="00A700F4" w:rsidRPr="004905E2" w:rsidRDefault="00A700F4" w:rsidP="004512CA">
      <w:pPr>
        <w:pStyle w:val="a3"/>
        <w:numPr>
          <w:ilvl w:val="1"/>
          <w:numId w:val="4"/>
        </w:numPr>
      </w:pPr>
      <w:r w:rsidRPr="004905E2">
        <w:rPr>
          <w:rFonts w:hint="cs"/>
          <w:rtl/>
        </w:rPr>
        <w:t>מטופלי</w:t>
      </w:r>
      <w:r w:rsidR="00AE477E">
        <w:rPr>
          <w:rFonts w:hint="cs"/>
          <w:rtl/>
        </w:rPr>
        <w:t>ם עם מחלה קרדיו-וסקולרית מוכחת.</w:t>
      </w:r>
    </w:p>
    <w:p w:rsidR="00B937AA" w:rsidRPr="004905E2" w:rsidRDefault="00B937AA" w:rsidP="004512CA">
      <w:pPr>
        <w:pStyle w:val="a3"/>
        <w:numPr>
          <w:ilvl w:val="1"/>
          <w:numId w:val="4"/>
        </w:numPr>
      </w:pPr>
      <w:r w:rsidRPr="004905E2">
        <w:rPr>
          <w:rFonts w:hint="cs"/>
          <w:rtl/>
        </w:rPr>
        <w:t xml:space="preserve">מטופלים עם סוכרת </w:t>
      </w:r>
      <w:r w:rsidR="00AB1C47" w:rsidRPr="004905E2">
        <w:rPr>
          <w:rFonts w:hint="cs"/>
          <w:rtl/>
        </w:rPr>
        <w:t>מסוג</w:t>
      </w:r>
      <w:r w:rsidRPr="004905E2">
        <w:rPr>
          <w:rFonts w:hint="cs"/>
          <w:rtl/>
        </w:rPr>
        <w:t xml:space="preserve"> 2 או סוכרת </w:t>
      </w:r>
      <w:r w:rsidR="00AB1C47" w:rsidRPr="004905E2">
        <w:rPr>
          <w:rFonts w:hint="cs"/>
          <w:rtl/>
        </w:rPr>
        <w:t>מסוג</w:t>
      </w:r>
      <w:r w:rsidRPr="004905E2">
        <w:rPr>
          <w:rFonts w:hint="cs"/>
          <w:rtl/>
        </w:rPr>
        <w:t xml:space="preserve"> 1 </w:t>
      </w:r>
      <w:r w:rsidR="004512CA" w:rsidRPr="004905E2">
        <w:rPr>
          <w:rFonts w:hint="cs"/>
          <w:rtl/>
        </w:rPr>
        <w:t>עם גורמי סיכון נוספים</w:t>
      </w:r>
      <w:r w:rsidR="005C6F29" w:rsidRPr="004905E2">
        <w:rPr>
          <w:rFonts w:hint="cs"/>
          <w:rtl/>
        </w:rPr>
        <w:t xml:space="preserve"> (מיקרואלבומינוריה, יל"ד, עישון</w:t>
      </w:r>
      <w:r w:rsidR="004512CA" w:rsidRPr="004905E2">
        <w:rPr>
          <w:rFonts w:hint="cs"/>
          <w:rtl/>
        </w:rPr>
        <w:t xml:space="preserve"> או נזק לאברי מטרה</w:t>
      </w:r>
      <w:r w:rsidR="00AE477E">
        <w:rPr>
          <w:rFonts w:hint="cs"/>
          <w:rtl/>
        </w:rPr>
        <w:t>).</w:t>
      </w:r>
      <w:r w:rsidR="004512CA" w:rsidRPr="004905E2">
        <w:rPr>
          <w:rFonts w:hint="cs"/>
          <w:rtl/>
        </w:rPr>
        <w:t xml:space="preserve"> </w:t>
      </w:r>
    </w:p>
    <w:p w:rsidR="00312E32" w:rsidRPr="004905E2" w:rsidRDefault="00312E32" w:rsidP="00B937AA">
      <w:pPr>
        <w:pStyle w:val="a3"/>
        <w:numPr>
          <w:ilvl w:val="1"/>
          <w:numId w:val="4"/>
        </w:numPr>
      </w:pPr>
      <w:r w:rsidRPr="004905E2">
        <w:rPr>
          <w:rFonts w:hint="cs"/>
          <w:rtl/>
        </w:rPr>
        <w:t xml:space="preserve">מטופלים שלפי מדד ה- </w:t>
      </w:r>
      <w:r w:rsidRPr="004905E2">
        <w:t>SCORE</w:t>
      </w:r>
      <w:r w:rsidRPr="004905E2">
        <w:rPr>
          <w:rFonts w:hint="cs"/>
          <w:rtl/>
        </w:rPr>
        <w:t xml:space="preserve"> הסיכון </w:t>
      </w:r>
      <w:r w:rsidR="00CD202E" w:rsidRPr="004905E2">
        <w:rPr>
          <w:rFonts w:hint="cs"/>
          <w:rtl/>
        </w:rPr>
        <w:t>הקרדיו-וסקולרי שלהם הנו מעל 10%.</w:t>
      </w:r>
    </w:p>
    <w:p w:rsidR="00312E32" w:rsidRPr="004905E2" w:rsidRDefault="00312E32" w:rsidP="00312E32">
      <w:pPr>
        <w:pStyle w:val="a3"/>
        <w:numPr>
          <w:ilvl w:val="0"/>
          <w:numId w:val="4"/>
        </w:numPr>
      </w:pPr>
      <w:r w:rsidRPr="004905E2">
        <w:rPr>
          <w:rFonts w:hint="cs"/>
          <w:rtl/>
        </w:rPr>
        <w:t xml:space="preserve">מטופלים ברמת סיכון </w:t>
      </w:r>
      <w:r w:rsidRPr="004905E2">
        <w:rPr>
          <w:rFonts w:hint="cs"/>
          <w:u w:val="single"/>
          <w:rtl/>
        </w:rPr>
        <w:t>גבוהה</w:t>
      </w:r>
      <w:r w:rsidRPr="004905E2">
        <w:rPr>
          <w:rFonts w:hint="cs"/>
          <w:rtl/>
        </w:rPr>
        <w:t>:</w:t>
      </w:r>
    </w:p>
    <w:p w:rsidR="004512CA" w:rsidRPr="004905E2" w:rsidRDefault="004512CA" w:rsidP="004512CA">
      <w:pPr>
        <w:pStyle w:val="a3"/>
        <w:numPr>
          <w:ilvl w:val="1"/>
          <w:numId w:val="4"/>
        </w:numPr>
      </w:pPr>
      <w:r w:rsidRPr="004905E2">
        <w:rPr>
          <w:rFonts w:hint="cs"/>
          <w:rtl/>
        </w:rPr>
        <w:t xml:space="preserve">מטופלים עם סוכרת </w:t>
      </w:r>
      <w:r w:rsidR="00AB1C47" w:rsidRPr="004905E2">
        <w:rPr>
          <w:rFonts w:hint="cs"/>
          <w:rtl/>
        </w:rPr>
        <w:t>מסוג</w:t>
      </w:r>
      <w:r w:rsidRPr="004905E2">
        <w:rPr>
          <w:rFonts w:hint="cs"/>
          <w:rtl/>
        </w:rPr>
        <w:t xml:space="preserve"> 2 או סוכרת </w:t>
      </w:r>
      <w:r w:rsidR="00AB1C47" w:rsidRPr="004905E2">
        <w:rPr>
          <w:rFonts w:hint="cs"/>
          <w:rtl/>
        </w:rPr>
        <w:t>מסוג</w:t>
      </w:r>
      <w:r w:rsidRPr="004905E2">
        <w:rPr>
          <w:rFonts w:hint="cs"/>
          <w:rtl/>
        </w:rPr>
        <w:t xml:space="preserve"> 1 ללא גורמי סיכון נוספים או נזק לאברי מטרה</w:t>
      </w:r>
    </w:p>
    <w:p w:rsidR="00312E32" w:rsidRPr="004905E2" w:rsidRDefault="00CB64F0" w:rsidP="00C4258C">
      <w:pPr>
        <w:pStyle w:val="a3"/>
        <w:numPr>
          <w:ilvl w:val="1"/>
          <w:numId w:val="4"/>
        </w:numPr>
      </w:pPr>
      <w:r w:rsidRPr="004905E2">
        <w:rPr>
          <w:rFonts w:hint="cs"/>
          <w:rtl/>
        </w:rPr>
        <w:t xml:space="preserve">מטופלים עם גורם סיכון יחיד הנמצא בערכים  קיצוניים, כדוגמת </w:t>
      </w:r>
      <w:r w:rsidR="00C4258C">
        <w:rPr>
          <w:rFonts w:hint="cs"/>
          <w:rtl/>
        </w:rPr>
        <w:t xml:space="preserve">היפרכולסטרולמיה </w:t>
      </w:r>
      <w:r w:rsidRPr="004905E2">
        <w:rPr>
          <w:rFonts w:hint="cs"/>
          <w:rtl/>
        </w:rPr>
        <w:t xml:space="preserve"> משפחתית</w:t>
      </w:r>
      <w:r w:rsidR="00C4258C">
        <w:rPr>
          <w:rFonts w:hint="cs"/>
          <w:rtl/>
        </w:rPr>
        <w:t xml:space="preserve"> מאובחנת גנטית או על סמך אחד מהקריטריונים הקליניים המקובלים (</w:t>
      </w:r>
      <w:r w:rsidR="00C4258C">
        <w:t xml:space="preserve">Dutch </w:t>
      </w:r>
      <w:r w:rsidR="00C4258C" w:rsidRPr="00C4258C">
        <w:t>Lipid Clinic Network criteria</w:t>
      </w:r>
      <w:r w:rsidR="00C4258C">
        <w:rPr>
          <w:rFonts w:hint="cs"/>
          <w:rtl/>
        </w:rPr>
        <w:t xml:space="preserve"> או </w:t>
      </w:r>
      <w:r w:rsidR="00C4258C">
        <w:t>Simon Broome criteria</w:t>
      </w:r>
      <w:r w:rsidR="00C4258C">
        <w:rPr>
          <w:rFonts w:hint="cs"/>
          <w:rtl/>
        </w:rPr>
        <w:t>)</w:t>
      </w:r>
      <w:r w:rsidR="00CD202E" w:rsidRPr="004905E2">
        <w:rPr>
          <w:rFonts w:hint="cs"/>
          <w:rtl/>
        </w:rPr>
        <w:t>.</w:t>
      </w:r>
    </w:p>
    <w:p w:rsidR="00312E32" w:rsidRPr="004905E2" w:rsidRDefault="00312E32" w:rsidP="00312E32">
      <w:pPr>
        <w:pStyle w:val="a3"/>
        <w:numPr>
          <w:ilvl w:val="1"/>
          <w:numId w:val="4"/>
        </w:numPr>
      </w:pPr>
      <w:r w:rsidRPr="004905E2">
        <w:rPr>
          <w:rFonts w:hint="cs"/>
          <w:rtl/>
        </w:rPr>
        <w:t xml:space="preserve">מטופלים שלפי מדד ה- </w:t>
      </w:r>
      <w:r w:rsidRPr="004905E2">
        <w:t>SCORE</w:t>
      </w:r>
      <w:r w:rsidRPr="004905E2">
        <w:rPr>
          <w:rFonts w:hint="cs"/>
          <w:rtl/>
        </w:rPr>
        <w:t xml:space="preserve"> הסיכון הקרדיו-וסקולרי שלהם הנו 5-10%.</w:t>
      </w:r>
    </w:p>
    <w:p w:rsidR="00312E32" w:rsidRPr="004905E2" w:rsidRDefault="00312E32" w:rsidP="00312E32">
      <w:pPr>
        <w:pStyle w:val="a3"/>
        <w:numPr>
          <w:ilvl w:val="0"/>
          <w:numId w:val="4"/>
        </w:numPr>
      </w:pPr>
      <w:r w:rsidRPr="004905E2">
        <w:rPr>
          <w:rFonts w:hint="cs"/>
          <w:rtl/>
        </w:rPr>
        <w:t xml:space="preserve">מטופלים ברמת סיכון </w:t>
      </w:r>
      <w:r w:rsidRPr="004905E2">
        <w:rPr>
          <w:rFonts w:hint="cs"/>
          <w:u w:val="single"/>
          <w:rtl/>
        </w:rPr>
        <w:t>בינונית</w:t>
      </w:r>
      <w:r w:rsidRPr="004905E2">
        <w:rPr>
          <w:rFonts w:hint="cs"/>
          <w:rtl/>
        </w:rPr>
        <w:t>:</w:t>
      </w:r>
    </w:p>
    <w:p w:rsidR="00312E32" w:rsidRPr="004905E2" w:rsidRDefault="00312E32" w:rsidP="00312E32">
      <w:pPr>
        <w:pStyle w:val="a3"/>
        <w:numPr>
          <w:ilvl w:val="1"/>
          <w:numId w:val="4"/>
        </w:numPr>
      </w:pPr>
      <w:r w:rsidRPr="004905E2">
        <w:rPr>
          <w:rFonts w:hint="cs"/>
          <w:rtl/>
        </w:rPr>
        <w:t xml:space="preserve">מטופלים שלפי מדד ה- </w:t>
      </w:r>
      <w:r w:rsidRPr="004905E2">
        <w:t>SCORE</w:t>
      </w:r>
      <w:r w:rsidRPr="004905E2">
        <w:rPr>
          <w:rFonts w:hint="cs"/>
          <w:rtl/>
        </w:rPr>
        <w:t xml:space="preserve"> הסיכון הקרדיו-וסקולרי שלהם הנו 1-5%.</w:t>
      </w:r>
    </w:p>
    <w:p w:rsidR="00312E32" w:rsidRPr="004905E2" w:rsidRDefault="00312E32" w:rsidP="00312E32">
      <w:pPr>
        <w:pStyle w:val="a3"/>
        <w:numPr>
          <w:ilvl w:val="0"/>
          <w:numId w:val="4"/>
        </w:numPr>
      </w:pPr>
      <w:r w:rsidRPr="004905E2">
        <w:rPr>
          <w:rFonts w:hint="cs"/>
          <w:rtl/>
        </w:rPr>
        <w:t xml:space="preserve">מטופלים ברמת סיכון </w:t>
      </w:r>
      <w:r w:rsidRPr="004905E2">
        <w:rPr>
          <w:rFonts w:hint="cs"/>
          <w:u w:val="single"/>
          <w:rtl/>
        </w:rPr>
        <w:t>נמוכה</w:t>
      </w:r>
      <w:r w:rsidRPr="004905E2">
        <w:rPr>
          <w:rFonts w:hint="cs"/>
          <w:rtl/>
        </w:rPr>
        <w:t>:</w:t>
      </w:r>
    </w:p>
    <w:p w:rsidR="00312E32" w:rsidRDefault="00312E32" w:rsidP="00312E32">
      <w:pPr>
        <w:pStyle w:val="a3"/>
        <w:numPr>
          <w:ilvl w:val="1"/>
          <w:numId w:val="4"/>
        </w:numPr>
      </w:pPr>
      <w:r w:rsidRPr="004905E2">
        <w:rPr>
          <w:rFonts w:hint="cs"/>
          <w:rtl/>
        </w:rPr>
        <w:t xml:space="preserve">מטופלים שלפי מדד ה- </w:t>
      </w:r>
      <w:r w:rsidRPr="004905E2">
        <w:t>SCORE</w:t>
      </w:r>
      <w:r w:rsidRPr="004905E2">
        <w:rPr>
          <w:rFonts w:hint="cs"/>
          <w:rtl/>
        </w:rPr>
        <w:t xml:space="preserve"> הסיכון הקרדיו-וסקולרי שלהם הנו קטן מ- 1%.</w:t>
      </w:r>
    </w:p>
    <w:p w:rsidR="00917F42" w:rsidRDefault="00917F42" w:rsidP="00BE2B81">
      <w:pPr>
        <w:rPr>
          <w:rtl/>
        </w:rPr>
      </w:pPr>
      <w:r>
        <w:rPr>
          <w:rFonts w:hint="cs"/>
          <w:rtl/>
        </w:rPr>
        <w:t>מטופלים עם מחלת כליות כרונית (</w:t>
      </w:r>
      <w:r>
        <w:t>CKD</w:t>
      </w:r>
      <w:r>
        <w:rPr>
          <w:rFonts w:hint="cs"/>
          <w:rtl/>
        </w:rPr>
        <w:t xml:space="preserve">) דורשים התייחסות מיוחדת. מטופלים עם </w:t>
      </w:r>
      <w:r>
        <w:t>CKD</w:t>
      </w:r>
      <w:r>
        <w:rPr>
          <w:rFonts w:hint="cs"/>
          <w:rtl/>
        </w:rPr>
        <w:t xml:space="preserve"> בדרגה 3 ומעלה (</w:t>
      </w:r>
      <w:r w:rsidR="00032A87">
        <w:t xml:space="preserve">60 </w:t>
      </w:r>
      <w:r w:rsidRPr="00917F42">
        <w:t>ml/min/ 1.73 m</w:t>
      </w:r>
      <w:r w:rsidRPr="00917F42">
        <w:rPr>
          <w:vertAlign w:val="superscript"/>
        </w:rPr>
        <w:t>2</w:t>
      </w:r>
      <w:r>
        <w:rPr>
          <w:rFonts w:hint="cs"/>
          <w:rtl/>
        </w:rPr>
        <w:t xml:space="preserve"> </w:t>
      </w:r>
      <w:r>
        <w:t>GFR &lt;</w:t>
      </w:r>
      <w:r>
        <w:rPr>
          <w:rFonts w:hint="cs"/>
          <w:rtl/>
        </w:rPr>
        <w:t xml:space="preserve">) נמצאים בסיכון מוגבר לתחלואה ותמותה ממחלות לב וכלי דם. </w:t>
      </w:r>
      <w:r w:rsidR="003F6B65">
        <w:rPr>
          <w:rFonts w:hint="cs"/>
          <w:rtl/>
        </w:rPr>
        <w:t xml:space="preserve">אנליזה של מחקרי הסטטינים הראתה כי מטופלים עם </w:t>
      </w:r>
      <w:r w:rsidR="003F6B65">
        <w:t>CKD</w:t>
      </w:r>
      <w:r w:rsidR="003F6B65">
        <w:rPr>
          <w:rFonts w:hint="cs"/>
          <w:rtl/>
        </w:rPr>
        <w:t xml:space="preserve"> הפיקו תועלת מהטיפול (7) ו</w:t>
      </w:r>
      <w:r w:rsidR="006E7920">
        <w:rPr>
          <w:rFonts w:hint="cs"/>
          <w:rtl/>
        </w:rPr>
        <w:t xml:space="preserve">מחקר ה- </w:t>
      </w:r>
      <w:r w:rsidR="006E7920">
        <w:t>SHARP</w:t>
      </w:r>
      <w:r w:rsidR="006E7920">
        <w:rPr>
          <w:rFonts w:hint="cs"/>
          <w:rtl/>
        </w:rPr>
        <w:t xml:space="preserve"> (</w:t>
      </w:r>
      <w:r w:rsidR="00032A87">
        <w:rPr>
          <w:rFonts w:hint="cs"/>
          <w:rtl/>
        </w:rPr>
        <w:t>8</w:t>
      </w:r>
      <w:r w:rsidR="006E7920">
        <w:rPr>
          <w:rFonts w:hint="cs"/>
          <w:rtl/>
        </w:rPr>
        <w:t xml:space="preserve">) הראה ירידה בסיכון לפתח אירועים קרדיו-וסקולריים במטופלים עם </w:t>
      </w:r>
      <w:r w:rsidR="006E7920">
        <w:t>CKD</w:t>
      </w:r>
      <w:r w:rsidR="006E7920">
        <w:rPr>
          <w:rFonts w:hint="cs"/>
          <w:rtl/>
        </w:rPr>
        <w:t xml:space="preserve"> שטופ</w:t>
      </w:r>
      <w:r w:rsidR="00032A87">
        <w:rPr>
          <w:rFonts w:hint="cs"/>
          <w:rtl/>
        </w:rPr>
        <w:t>לו במשלב של סימבסטטין ואזטימיב</w:t>
      </w:r>
      <w:r w:rsidR="00C4258C">
        <w:rPr>
          <w:rFonts w:hint="cs"/>
          <w:rtl/>
        </w:rPr>
        <w:t>, בהשוואה לפלצבו</w:t>
      </w:r>
      <w:r w:rsidR="00032A87">
        <w:rPr>
          <w:rFonts w:hint="cs"/>
          <w:rtl/>
        </w:rPr>
        <w:t xml:space="preserve">. אי לכך אנו מאמצים את המלצות ה- </w:t>
      </w:r>
      <w:r w:rsidR="00032A87">
        <w:t>KDIGO</w:t>
      </w:r>
      <w:r w:rsidR="00032A87">
        <w:rPr>
          <w:rFonts w:hint="cs"/>
          <w:rtl/>
        </w:rPr>
        <w:t>, כמפורט בפרק הטיפול.</w:t>
      </w:r>
      <w:r w:rsidR="00D47F58">
        <w:rPr>
          <w:rFonts w:hint="cs"/>
          <w:rtl/>
        </w:rPr>
        <w:t xml:space="preserve"> </w:t>
      </w:r>
    </w:p>
    <w:p w:rsidR="00BE2B81" w:rsidRPr="004905E2" w:rsidRDefault="00BE2B81" w:rsidP="000D4C37">
      <w:pPr>
        <w:rPr>
          <w:rtl/>
        </w:rPr>
      </w:pPr>
      <w:r>
        <w:rPr>
          <w:rFonts w:hint="cs"/>
          <w:rtl/>
        </w:rPr>
        <w:t>היפרכולסטרולמיה משפחתית (</w:t>
      </w:r>
      <w:r>
        <w:t>Familial Hypercholesterolemia - FH</w:t>
      </w:r>
      <w:r>
        <w:rPr>
          <w:rFonts w:hint="cs"/>
          <w:rtl/>
        </w:rPr>
        <w:t xml:space="preserve">) היא מחלה תורשתית, </w:t>
      </w:r>
      <w:r w:rsidR="00C4258C">
        <w:rPr>
          <w:rFonts w:hint="cs"/>
          <w:rtl/>
        </w:rPr>
        <w:t xml:space="preserve">ששכיחותה באוכלוסיה במצב ההטרוזיגוטי הנה לפחות 1:500, </w:t>
      </w:r>
      <w:r>
        <w:rPr>
          <w:rFonts w:hint="cs"/>
          <w:rtl/>
        </w:rPr>
        <w:t>שמאפייניה העיקריים</w:t>
      </w:r>
      <w:r w:rsidR="00C4258C">
        <w:rPr>
          <w:rFonts w:hint="cs"/>
          <w:rtl/>
        </w:rPr>
        <w:t xml:space="preserve"> </w:t>
      </w:r>
      <w:r>
        <w:rPr>
          <w:rFonts w:hint="cs"/>
          <w:rtl/>
        </w:rPr>
        <w:t xml:space="preserve">הם רמת </w:t>
      </w:r>
      <w:r>
        <w:rPr>
          <w:rFonts w:hint="cs"/>
        </w:rPr>
        <w:t>LDL</w:t>
      </w:r>
      <w:r>
        <w:rPr>
          <w:rFonts w:hint="cs"/>
          <w:rtl/>
        </w:rPr>
        <w:t xml:space="preserve">-כולסטרול גבוהה מהילדות המוקדמת (בד"כ מעל 190 מ"ג לד"ל) ונטייה להופעה מוקדמת של מחלות לב וכלי דם. במקרים של חשד קליני לקיום מחלה זו ובנוכחות סיפור משפחתי של מחלת לב וכלי דם בגיל צעיר, יש לבצע בדיקת פרופיל שומנים בילדים מגיל שנתיים. בהיעדר סיפור משפחתי כנ"ל, מקובל לבצע בדיקת פרופיל שומנים מגיל 8-10 שנים (ראו "הגישה להיפרליפידמיה בילדים ובמתבגרים </w:t>
      </w:r>
      <w:r>
        <w:rPr>
          <w:rtl/>
        </w:rPr>
        <w:t>–</w:t>
      </w:r>
      <w:r>
        <w:rPr>
          <w:rFonts w:hint="cs"/>
          <w:rtl/>
        </w:rPr>
        <w:t xml:space="preserve"> הנחיות קליניות 2011 תשע"א" של האיגוד לרפואת ילדים). במטופלים הטרוזיגוטיים ל- </w:t>
      </w:r>
      <w:r>
        <w:rPr>
          <w:rFonts w:hint="cs"/>
        </w:rPr>
        <w:t>FH</w:t>
      </w:r>
      <w:r>
        <w:rPr>
          <w:rFonts w:hint="cs"/>
          <w:rtl/>
        </w:rPr>
        <w:t xml:space="preserve"> יש להתחיל טיפול בסטטינים בגיל צעיר, ולעתים יש </w:t>
      </w:r>
      <w:r w:rsidR="000D4C37">
        <w:rPr>
          <w:rFonts w:hint="cs"/>
          <w:rtl/>
        </w:rPr>
        <w:t>צ</w:t>
      </w:r>
      <w:r>
        <w:rPr>
          <w:rFonts w:hint="cs"/>
          <w:rtl/>
        </w:rPr>
        <w:t>ורך בשילוב תרופות נוספות ע"מ להגיע לאיזון מיטבי.</w:t>
      </w:r>
      <w:r w:rsidR="000529C6">
        <w:rPr>
          <w:rFonts w:hint="cs"/>
          <w:rtl/>
        </w:rPr>
        <w:t xml:space="preserve"> היפרכולסטרולמיה משפחתית הומוזיגוטית הנה מחלה נדירה בהרבה (שכיחות של 1:1,000,000</w:t>
      </w:r>
      <w:r w:rsidR="000529C6">
        <w:t>(</w:t>
      </w:r>
      <w:r w:rsidR="000529C6">
        <w:rPr>
          <w:rFonts w:hint="cs"/>
          <w:rtl/>
        </w:rPr>
        <w:t xml:space="preserve"> והטיפול בה לא יידון במסמך זה.</w:t>
      </w:r>
    </w:p>
    <w:p w:rsidR="0060620A" w:rsidRPr="004905E2" w:rsidRDefault="00E72225" w:rsidP="00BB799D">
      <w:pPr>
        <w:rPr>
          <w:rtl/>
        </w:rPr>
      </w:pPr>
      <w:r w:rsidRPr="004905E2">
        <w:rPr>
          <w:rFonts w:hint="cs"/>
          <w:rtl/>
        </w:rPr>
        <w:t xml:space="preserve">נדגיש כי כל מדדי הסיכון אינם מביאים בחשבון גורמים </w:t>
      </w:r>
      <w:r w:rsidR="00CD202E" w:rsidRPr="004905E2">
        <w:rPr>
          <w:rFonts w:hint="cs"/>
          <w:rtl/>
        </w:rPr>
        <w:t xml:space="preserve">נוספים </w:t>
      </w:r>
      <w:r w:rsidRPr="004905E2">
        <w:rPr>
          <w:rFonts w:hint="cs"/>
          <w:rtl/>
        </w:rPr>
        <w:t>העשויים להשפיע על ההחלטה הטיפולית. גורמים אלה כוללים</w:t>
      </w:r>
      <w:r w:rsidR="00C423CF" w:rsidRPr="004905E2">
        <w:rPr>
          <w:rFonts w:hint="cs"/>
          <w:rtl/>
        </w:rPr>
        <w:t>,</w:t>
      </w:r>
      <w:r w:rsidRPr="004905E2">
        <w:rPr>
          <w:rFonts w:hint="cs"/>
          <w:rtl/>
        </w:rPr>
        <w:t xml:space="preserve"> בין השאר</w:t>
      </w:r>
      <w:r w:rsidR="00C423CF" w:rsidRPr="004905E2">
        <w:rPr>
          <w:rFonts w:hint="cs"/>
          <w:rtl/>
        </w:rPr>
        <w:t>,</w:t>
      </w:r>
      <w:r w:rsidRPr="004905E2">
        <w:rPr>
          <w:rFonts w:hint="cs"/>
          <w:rtl/>
        </w:rPr>
        <w:t xml:space="preserve"> סיפור משפחתי של מחלת לב בגיל צעיר</w:t>
      </w:r>
      <w:r w:rsidR="004512CA" w:rsidRPr="004905E2">
        <w:rPr>
          <w:rFonts w:hint="cs"/>
          <w:rtl/>
        </w:rPr>
        <w:t xml:space="preserve"> (קרוב בדרגה ראשונה בגיל פחות מ- 55 או קרובה בדרגה ראשונה בגיל פחות מ- 65)</w:t>
      </w:r>
      <w:r w:rsidRPr="004905E2">
        <w:rPr>
          <w:rFonts w:hint="cs"/>
          <w:rtl/>
        </w:rPr>
        <w:t xml:space="preserve">, תסמונת מטבולית, </w:t>
      </w:r>
      <w:r w:rsidR="0060620A" w:rsidRPr="004905E2">
        <w:rPr>
          <w:rFonts w:hint="cs"/>
          <w:rtl/>
        </w:rPr>
        <w:t>מטופלים עם מחלה דלקתית כרונית כגון דלקת מפרקים שגרונתית (</w:t>
      </w:r>
      <w:r w:rsidR="0060620A" w:rsidRPr="004905E2">
        <w:t>Rheumatoid arthritis</w:t>
      </w:r>
      <w:r w:rsidR="0060620A" w:rsidRPr="004905E2">
        <w:rPr>
          <w:rFonts w:hint="cs"/>
          <w:rtl/>
        </w:rPr>
        <w:t xml:space="preserve">), </w:t>
      </w:r>
      <w:r w:rsidR="00367674" w:rsidRPr="004905E2">
        <w:rPr>
          <w:rFonts w:hint="cs"/>
          <w:rtl/>
        </w:rPr>
        <w:t>זאבת</w:t>
      </w:r>
      <w:r w:rsidR="00BB799D">
        <w:rPr>
          <w:rFonts w:hint="cs"/>
          <w:rtl/>
        </w:rPr>
        <w:t xml:space="preserve"> אדמנתית מערכתית</w:t>
      </w:r>
      <w:r w:rsidR="00367674" w:rsidRPr="004905E2">
        <w:rPr>
          <w:rFonts w:hint="cs"/>
          <w:rtl/>
        </w:rPr>
        <w:t xml:space="preserve"> (</w:t>
      </w:r>
      <w:r w:rsidR="00BB799D">
        <w:rPr>
          <w:rFonts w:hint="cs"/>
        </w:rPr>
        <w:t>SLE</w:t>
      </w:r>
      <w:r w:rsidR="00367674" w:rsidRPr="004905E2">
        <w:rPr>
          <w:rFonts w:hint="cs"/>
          <w:rtl/>
        </w:rPr>
        <w:t>)</w:t>
      </w:r>
      <w:r w:rsidR="0060620A" w:rsidRPr="004905E2">
        <w:rPr>
          <w:rFonts w:hint="cs"/>
          <w:rtl/>
        </w:rPr>
        <w:t>, פסוריאזיס קשה או מחלת מעי דלקתית</w:t>
      </w:r>
      <w:r w:rsidR="00C423CF" w:rsidRPr="004905E2">
        <w:rPr>
          <w:rFonts w:hint="cs"/>
          <w:rtl/>
        </w:rPr>
        <w:t xml:space="preserve"> ודום נשימה חסימתי בשינה</w:t>
      </w:r>
      <w:r w:rsidR="0060620A" w:rsidRPr="004905E2">
        <w:rPr>
          <w:rFonts w:hint="cs"/>
          <w:rtl/>
        </w:rPr>
        <w:t>. בנוכחות אחד ממצבים אלה יש לשקול את הכללת המטופל בקבוצת סיכון גבוהה יותר.</w:t>
      </w:r>
    </w:p>
    <w:p w:rsidR="00314BD4" w:rsidRDefault="00214D53" w:rsidP="00314BD4">
      <w:pPr>
        <w:rPr>
          <w:rtl/>
        </w:rPr>
      </w:pPr>
      <w:r w:rsidRPr="004905E2">
        <w:rPr>
          <w:rFonts w:hint="cs"/>
          <w:rtl/>
        </w:rPr>
        <w:t xml:space="preserve">בכל מקרה יש להפעיל שיקול קליני. כך, למשל, במטופלים מבוגרים מאד (מעל גיל </w:t>
      </w:r>
      <w:r w:rsidR="000529C6">
        <w:rPr>
          <w:rFonts w:hint="cs"/>
          <w:rtl/>
        </w:rPr>
        <w:t>75</w:t>
      </w:r>
      <w:r w:rsidRPr="004905E2">
        <w:rPr>
          <w:rFonts w:hint="cs"/>
          <w:rtl/>
        </w:rPr>
        <w:t>) ללא גורמי ס</w:t>
      </w:r>
      <w:r w:rsidR="00CD202E" w:rsidRPr="004905E2">
        <w:rPr>
          <w:rFonts w:hint="cs"/>
          <w:rtl/>
        </w:rPr>
        <w:t>יכון משמעותיים, או כאלה עם תוחל</w:t>
      </w:r>
      <w:r w:rsidRPr="004905E2">
        <w:rPr>
          <w:rFonts w:hint="cs"/>
          <w:rtl/>
        </w:rPr>
        <w:t>ת</w:t>
      </w:r>
      <w:r w:rsidR="00CD202E" w:rsidRPr="004905E2">
        <w:rPr>
          <w:rFonts w:hint="cs"/>
          <w:rtl/>
        </w:rPr>
        <w:t xml:space="preserve"> </w:t>
      </w:r>
      <w:r w:rsidRPr="004905E2">
        <w:rPr>
          <w:rFonts w:hint="cs"/>
          <w:rtl/>
        </w:rPr>
        <w:t xml:space="preserve">חיים צפויה קצרה עקב מחלות נלוות קשות, ניתן להימנע מטיפול תרופתי גם אם הערכת הסיכון הפורמלית מצביעה על רמת סיכון גבוהה. </w:t>
      </w:r>
      <w:r w:rsidR="00314BD4">
        <w:rPr>
          <w:rFonts w:hint="cs"/>
          <w:rtl/>
        </w:rPr>
        <w:t>לא מומלץ להפסיק טיפול שכבר ניתן לפני הגעה לגיל זה.</w:t>
      </w:r>
    </w:p>
    <w:p w:rsidR="00214D53" w:rsidRPr="004905E2" w:rsidRDefault="004905E2" w:rsidP="00FB56D6">
      <w:pPr>
        <w:rPr>
          <w:rtl/>
        </w:rPr>
      </w:pPr>
      <w:r>
        <w:rPr>
          <w:rFonts w:hint="cs"/>
          <w:rtl/>
        </w:rPr>
        <w:lastRenderedPageBreak/>
        <w:t xml:space="preserve">במטופלים צעירים </w:t>
      </w:r>
      <w:r w:rsidR="00BE2B81">
        <w:rPr>
          <w:rFonts w:hint="cs"/>
          <w:rtl/>
        </w:rPr>
        <w:t xml:space="preserve">מגיל 40 </w:t>
      </w:r>
      <w:r>
        <w:rPr>
          <w:rFonts w:hint="cs"/>
          <w:rtl/>
        </w:rPr>
        <w:t>עם גורמי סיכון</w:t>
      </w:r>
      <w:r w:rsidR="00BE2B81">
        <w:rPr>
          <w:rFonts w:hint="cs"/>
          <w:rtl/>
        </w:rPr>
        <w:t xml:space="preserve"> (ובמיוחד כאלה עם סיפור משפחתי של מחלת לב וכלי דם בגיל צעיר)</w:t>
      </w:r>
      <w:r>
        <w:rPr>
          <w:rFonts w:hint="cs"/>
          <w:rtl/>
        </w:rPr>
        <w:t xml:space="preserve">, ניתן לבצע הערכת סיכון </w:t>
      </w:r>
      <w:r w:rsidR="00BE2B81">
        <w:rPr>
          <w:rFonts w:hint="cs"/>
          <w:rtl/>
        </w:rPr>
        <w:t>לאורך החיים</w:t>
      </w:r>
      <w:r>
        <w:rPr>
          <w:rFonts w:hint="cs"/>
          <w:rtl/>
        </w:rPr>
        <w:t xml:space="preserve"> (</w:t>
      </w:r>
      <w:r>
        <w:t>Lifetime risk assessment</w:t>
      </w:r>
      <w:r>
        <w:rPr>
          <w:rFonts w:hint="cs"/>
          <w:rtl/>
        </w:rPr>
        <w:t xml:space="preserve">), בעזרת המודל של </w:t>
      </w:r>
      <w:r w:rsidRPr="004905E2">
        <w:t>Pooled Cohort Equations</w:t>
      </w:r>
      <w:r w:rsidRPr="004905E2">
        <w:rPr>
          <w:rFonts w:cs="Arial"/>
          <w:rtl/>
        </w:rPr>
        <w:t xml:space="preserve"> </w:t>
      </w:r>
      <w:r>
        <w:rPr>
          <w:rFonts w:cs="Arial" w:hint="cs"/>
          <w:rtl/>
        </w:rPr>
        <w:t>(</w:t>
      </w:r>
      <w:r w:rsidR="00032A87">
        <w:rPr>
          <w:rFonts w:cs="Arial" w:hint="cs"/>
          <w:rtl/>
        </w:rPr>
        <w:t>4</w:t>
      </w:r>
      <w:r>
        <w:rPr>
          <w:rFonts w:cs="Arial" w:hint="cs"/>
          <w:rtl/>
        </w:rPr>
        <w:t>),</w:t>
      </w:r>
      <w:r>
        <w:rPr>
          <w:rFonts w:hint="cs"/>
          <w:rtl/>
        </w:rPr>
        <w:t xml:space="preserve"> לצורך</w:t>
      </w:r>
      <w:r w:rsidR="00314BD4">
        <w:rPr>
          <w:rFonts w:hint="cs"/>
          <w:rtl/>
        </w:rPr>
        <w:t xml:space="preserve"> תמיכה ב</w:t>
      </w:r>
      <w:r>
        <w:rPr>
          <w:rFonts w:hint="cs"/>
          <w:rtl/>
        </w:rPr>
        <w:t xml:space="preserve">החלטה על </w:t>
      </w:r>
      <w:r w:rsidR="00314BD4">
        <w:rPr>
          <w:rFonts w:hint="cs"/>
          <w:rtl/>
        </w:rPr>
        <w:t xml:space="preserve">האפשרות להתחיל </w:t>
      </w:r>
      <w:r>
        <w:rPr>
          <w:rFonts w:hint="cs"/>
          <w:rtl/>
        </w:rPr>
        <w:t xml:space="preserve">בטיפול תרופתי </w:t>
      </w:r>
      <w:r w:rsidR="00314BD4">
        <w:rPr>
          <w:rFonts w:hint="cs"/>
          <w:rtl/>
        </w:rPr>
        <w:t>בנוסף</w:t>
      </w:r>
      <w:r>
        <w:rPr>
          <w:rFonts w:hint="cs"/>
          <w:rtl/>
        </w:rPr>
        <w:t xml:space="preserve"> לשינוי אורח החיים. </w:t>
      </w:r>
      <w:r w:rsidR="000529C6" w:rsidRPr="000529C6">
        <w:rPr>
          <w:rtl/>
        </w:rPr>
        <w:t>הנתונים לגבי יעילות טיפול בסטטינים בחולי סכרת סוג 1 וסוג 2 מתחת לגיל 40 מועטים יחסית אך הגישה המקובלת כיום ע"פ האיגודים הקרדיולוגיים האמריקאיים וה</w:t>
      </w:r>
      <w:r w:rsidR="000529C6">
        <w:rPr>
          <w:rFonts w:hint="cs"/>
          <w:rtl/>
        </w:rPr>
        <w:t>-</w:t>
      </w:r>
      <w:r w:rsidR="000529C6" w:rsidRPr="000529C6">
        <w:t> American Diabetes Association </w:t>
      </w:r>
      <w:r w:rsidR="000529C6">
        <w:rPr>
          <w:rFonts w:hint="cs"/>
          <w:rtl/>
        </w:rPr>
        <w:t xml:space="preserve"> </w:t>
      </w:r>
      <w:r w:rsidR="000529C6" w:rsidRPr="000529C6">
        <w:rPr>
          <w:rtl/>
        </w:rPr>
        <w:t>היא שמומלץ טיפול בסטטינים במיוחד באנשים שיש להם גורמי סיכון נוספים</w:t>
      </w:r>
      <w:r w:rsidR="000529C6">
        <w:rPr>
          <w:rFonts w:hint="cs"/>
          <w:rtl/>
        </w:rPr>
        <w:t>.</w:t>
      </w:r>
    </w:p>
    <w:p w:rsidR="00F932E4" w:rsidRPr="004905E2" w:rsidRDefault="00F932E4" w:rsidP="00606DE0">
      <w:pPr>
        <w:rPr>
          <w:rtl/>
        </w:rPr>
      </w:pPr>
      <w:r w:rsidRPr="004905E2">
        <w:rPr>
          <w:rFonts w:hint="cs"/>
          <w:rtl/>
        </w:rPr>
        <w:t>במטופלים ברמת סיכון בינוני</w:t>
      </w:r>
      <w:r w:rsidR="00214D53" w:rsidRPr="004905E2">
        <w:rPr>
          <w:rFonts w:hint="cs"/>
          <w:rtl/>
        </w:rPr>
        <w:t>ת</w:t>
      </w:r>
      <w:r w:rsidRPr="004905E2">
        <w:rPr>
          <w:rFonts w:hint="cs"/>
          <w:rtl/>
        </w:rPr>
        <w:t xml:space="preserve"> ניתן לשקול ביצוע בדיקות נוספות לצורך שיפור הערכת הסיכון, </w:t>
      </w:r>
      <w:r w:rsidR="00AB1C47" w:rsidRPr="004905E2">
        <w:rPr>
          <w:rFonts w:hint="cs"/>
          <w:rtl/>
        </w:rPr>
        <w:t xml:space="preserve">אם קיים חשד קליני לסיכון גבוה יותר, </w:t>
      </w:r>
      <w:r w:rsidRPr="004905E2">
        <w:rPr>
          <w:rFonts w:hint="cs"/>
          <w:rtl/>
        </w:rPr>
        <w:t>כגון בדיקות דימות לטרשת תת-קלינית</w:t>
      </w:r>
      <w:r w:rsidR="00606DE0">
        <w:rPr>
          <w:rFonts w:hint="cs"/>
          <w:rtl/>
        </w:rPr>
        <w:t xml:space="preserve">, בדיקות דם של </w:t>
      </w:r>
      <w:r w:rsidR="00BE2B81">
        <w:rPr>
          <w:rFonts w:hint="cs"/>
          <w:rtl/>
        </w:rPr>
        <w:t xml:space="preserve">מדדים </w:t>
      </w:r>
      <w:proofErr w:type="spellStart"/>
      <w:r w:rsidR="00BE2B81">
        <w:rPr>
          <w:rFonts w:hint="cs"/>
          <w:rtl/>
        </w:rPr>
        <w:t>סרולוגיים</w:t>
      </w:r>
      <w:proofErr w:type="spellEnd"/>
      <w:r w:rsidR="00BE2B81">
        <w:rPr>
          <w:rFonts w:hint="cs"/>
          <w:rtl/>
        </w:rPr>
        <w:t xml:space="preserve"> </w:t>
      </w:r>
      <w:r w:rsidR="00606DE0">
        <w:rPr>
          <w:rFonts w:hint="cs"/>
          <w:rtl/>
        </w:rPr>
        <w:t>ומ</w:t>
      </w:r>
      <w:r w:rsidR="00BE2B81">
        <w:rPr>
          <w:rFonts w:hint="cs"/>
          <w:rtl/>
        </w:rPr>
        <w:t>דדים תפקודיים, כמקובל בספרות.</w:t>
      </w:r>
      <w:r w:rsidR="000529C6">
        <w:rPr>
          <w:rFonts w:hint="cs"/>
          <w:rtl/>
        </w:rPr>
        <w:t xml:space="preserve"> נציין כי מ</w:t>
      </w:r>
      <w:r w:rsidR="000529C6" w:rsidRPr="000529C6">
        <w:rPr>
          <w:rtl/>
        </w:rPr>
        <w:t>רבית בדיקות אלו אינן כלולות בשלב זה בסל</w:t>
      </w:r>
      <w:r w:rsidR="000529C6">
        <w:rPr>
          <w:rFonts w:hint="cs"/>
          <w:rtl/>
        </w:rPr>
        <w:t xml:space="preserve"> הבריאות.</w:t>
      </w:r>
    </w:p>
    <w:p w:rsidR="0060620A" w:rsidRPr="004905E2" w:rsidRDefault="00A367E9" w:rsidP="0060620A">
      <w:pPr>
        <w:pStyle w:val="a3"/>
        <w:numPr>
          <w:ilvl w:val="0"/>
          <w:numId w:val="2"/>
        </w:numPr>
      </w:pPr>
      <w:r>
        <w:rPr>
          <w:rFonts w:hint="cs"/>
          <w:rtl/>
        </w:rPr>
        <w:t xml:space="preserve">מהו </w:t>
      </w:r>
      <w:r w:rsidR="0060620A" w:rsidRPr="004905E2">
        <w:rPr>
          <w:rFonts w:hint="cs"/>
          <w:rtl/>
        </w:rPr>
        <w:t>אורח חיים בריא</w:t>
      </w:r>
      <w:r>
        <w:rPr>
          <w:rFonts w:hint="cs"/>
          <w:rtl/>
        </w:rPr>
        <w:t>?</w:t>
      </w:r>
    </w:p>
    <w:p w:rsidR="0060620A" w:rsidRPr="004905E2" w:rsidRDefault="0060620A" w:rsidP="0060620A">
      <w:pPr>
        <w:pStyle w:val="a3"/>
        <w:numPr>
          <w:ilvl w:val="1"/>
          <w:numId w:val="2"/>
        </w:numPr>
      </w:pPr>
      <w:r w:rsidRPr="004905E2">
        <w:rPr>
          <w:rFonts w:hint="cs"/>
          <w:rtl/>
        </w:rPr>
        <w:t>תזונה</w:t>
      </w:r>
    </w:p>
    <w:p w:rsidR="00656FCA" w:rsidRPr="004905E2" w:rsidRDefault="00656FCA" w:rsidP="00656FCA">
      <w:pPr>
        <w:rPr>
          <w:rtl/>
        </w:rPr>
      </w:pPr>
      <w:r w:rsidRPr="004905E2">
        <w:rPr>
          <w:rFonts w:hint="cs"/>
          <w:rtl/>
        </w:rPr>
        <w:t>תזונה בריאה</w:t>
      </w:r>
      <w:r w:rsidRPr="004905E2">
        <w:rPr>
          <w:rtl/>
        </w:rPr>
        <w:t xml:space="preserve"> </w:t>
      </w:r>
      <w:r w:rsidRPr="004905E2">
        <w:rPr>
          <w:rFonts w:hint="cs"/>
          <w:rtl/>
        </w:rPr>
        <w:t>הנה</w:t>
      </w:r>
      <w:r w:rsidRPr="004905E2">
        <w:rPr>
          <w:rtl/>
        </w:rPr>
        <w:t xml:space="preserve"> </w:t>
      </w:r>
      <w:r w:rsidRPr="004905E2">
        <w:rPr>
          <w:rFonts w:hint="cs"/>
          <w:rtl/>
        </w:rPr>
        <w:t>מרכיב</w:t>
      </w:r>
      <w:r w:rsidRPr="004905E2">
        <w:rPr>
          <w:rtl/>
        </w:rPr>
        <w:t xml:space="preserve"> </w:t>
      </w:r>
      <w:r w:rsidRPr="004905E2">
        <w:rPr>
          <w:rFonts w:hint="cs"/>
          <w:rtl/>
        </w:rPr>
        <w:t>חיוני</w:t>
      </w:r>
      <w:r w:rsidRPr="004905E2">
        <w:rPr>
          <w:rtl/>
        </w:rPr>
        <w:t xml:space="preserve"> </w:t>
      </w:r>
      <w:r w:rsidRPr="004905E2">
        <w:rPr>
          <w:rFonts w:hint="cs"/>
          <w:rtl/>
        </w:rPr>
        <w:t>במניעת</w:t>
      </w:r>
      <w:r w:rsidRPr="004905E2">
        <w:rPr>
          <w:rtl/>
        </w:rPr>
        <w:t xml:space="preserve"> </w:t>
      </w:r>
      <w:r w:rsidRPr="004905E2">
        <w:rPr>
          <w:rFonts w:hint="cs"/>
          <w:rtl/>
        </w:rPr>
        <w:t>מחלות</w:t>
      </w:r>
      <w:r w:rsidRPr="004905E2">
        <w:rPr>
          <w:rtl/>
        </w:rPr>
        <w:t xml:space="preserve"> </w:t>
      </w:r>
      <w:r w:rsidRPr="004905E2">
        <w:rPr>
          <w:rFonts w:hint="cs"/>
          <w:rtl/>
        </w:rPr>
        <w:t>לב</w:t>
      </w:r>
      <w:r w:rsidRPr="004905E2">
        <w:rPr>
          <w:rtl/>
        </w:rPr>
        <w:t xml:space="preserve"> </w:t>
      </w:r>
      <w:r w:rsidRPr="004905E2">
        <w:rPr>
          <w:rFonts w:hint="cs"/>
          <w:rtl/>
        </w:rPr>
        <w:t>וכלי</w:t>
      </w:r>
      <w:r w:rsidRPr="004905E2">
        <w:rPr>
          <w:rtl/>
        </w:rPr>
        <w:t xml:space="preserve"> </w:t>
      </w:r>
      <w:r w:rsidRPr="004905E2">
        <w:rPr>
          <w:rFonts w:hint="cs"/>
          <w:rtl/>
        </w:rPr>
        <w:t>דם</w:t>
      </w:r>
      <w:r w:rsidRPr="004905E2">
        <w:rPr>
          <w:rtl/>
        </w:rPr>
        <w:t xml:space="preserve">. </w:t>
      </w:r>
      <w:r w:rsidRPr="004905E2">
        <w:rPr>
          <w:rFonts w:hint="cs"/>
          <w:rtl/>
        </w:rPr>
        <w:t>ההמלצות</w:t>
      </w:r>
      <w:r w:rsidRPr="004905E2">
        <w:rPr>
          <w:rtl/>
        </w:rPr>
        <w:t xml:space="preserve"> </w:t>
      </w:r>
      <w:r w:rsidRPr="004905E2">
        <w:rPr>
          <w:rFonts w:hint="cs"/>
          <w:rtl/>
        </w:rPr>
        <w:t>לגבי</w:t>
      </w:r>
      <w:r w:rsidRPr="004905E2">
        <w:rPr>
          <w:rtl/>
        </w:rPr>
        <w:t xml:space="preserve"> </w:t>
      </w:r>
      <w:r w:rsidRPr="004905E2">
        <w:rPr>
          <w:rFonts w:hint="cs"/>
          <w:rtl/>
        </w:rPr>
        <w:t>תזונה</w:t>
      </w:r>
      <w:r w:rsidRPr="004905E2">
        <w:rPr>
          <w:rtl/>
        </w:rPr>
        <w:t xml:space="preserve"> </w:t>
      </w:r>
      <w:r w:rsidRPr="004905E2">
        <w:rPr>
          <w:rFonts w:hint="cs"/>
          <w:rtl/>
        </w:rPr>
        <w:t>לא</w:t>
      </w:r>
      <w:r w:rsidRPr="004905E2">
        <w:rPr>
          <w:rtl/>
        </w:rPr>
        <w:t xml:space="preserve"> </w:t>
      </w:r>
      <w:r w:rsidRPr="004905E2">
        <w:rPr>
          <w:rFonts w:hint="cs"/>
          <w:rtl/>
        </w:rPr>
        <w:t>השתנו</w:t>
      </w:r>
      <w:r w:rsidRPr="004905E2">
        <w:rPr>
          <w:rtl/>
        </w:rPr>
        <w:t xml:space="preserve"> (1) </w:t>
      </w:r>
      <w:r w:rsidRPr="004905E2">
        <w:rPr>
          <w:rFonts w:hint="cs"/>
          <w:rtl/>
        </w:rPr>
        <w:t>ואנו</w:t>
      </w:r>
      <w:r w:rsidRPr="004905E2">
        <w:rPr>
          <w:rtl/>
        </w:rPr>
        <w:t xml:space="preserve"> </w:t>
      </w:r>
      <w:r w:rsidRPr="004905E2">
        <w:rPr>
          <w:rFonts w:hint="cs"/>
          <w:rtl/>
        </w:rPr>
        <w:t>מפנים</w:t>
      </w:r>
      <w:r w:rsidRPr="004905E2">
        <w:rPr>
          <w:rtl/>
        </w:rPr>
        <w:t xml:space="preserve"> </w:t>
      </w:r>
      <w:r w:rsidRPr="004905E2">
        <w:rPr>
          <w:rFonts w:hint="cs"/>
          <w:rtl/>
        </w:rPr>
        <w:t>את</w:t>
      </w:r>
      <w:r w:rsidRPr="004905E2">
        <w:rPr>
          <w:rtl/>
        </w:rPr>
        <w:t xml:space="preserve"> </w:t>
      </w:r>
      <w:r w:rsidRPr="004905E2">
        <w:rPr>
          <w:rFonts w:hint="cs"/>
          <w:rtl/>
        </w:rPr>
        <w:t>הקורא</w:t>
      </w:r>
      <w:r w:rsidRPr="004905E2">
        <w:rPr>
          <w:rtl/>
        </w:rPr>
        <w:t xml:space="preserve"> </w:t>
      </w:r>
      <w:r w:rsidRPr="004905E2">
        <w:rPr>
          <w:rFonts w:hint="cs"/>
          <w:rtl/>
        </w:rPr>
        <w:t>להנחיות</w:t>
      </w:r>
      <w:r w:rsidRPr="004905E2">
        <w:rPr>
          <w:rtl/>
        </w:rPr>
        <w:t xml:space="preserve"> </w:t>
      </w:r>
      <w:r w:rsidRPr="004905E2">
        <w:rPr>
          <w:rFonts w:hint="cs"/>
          <w:rtl/>
        </w:rPr>
        <w:t>המלאות</w:t>
      </w:r>
      <w:r w:rsidRPr="004905E2">
        <w:rPr>
          <w:rtl/>
        </w:rPr>
        <w:t xml:space="preserve"> </w:t>
      </w:r>
      <w:r w:rsidRPr="004905E2">
        <w:rPr>
          <w:rFonts w:hint="cs"/>
          <w:rtl/>
        </w:rPr>
        <w:t>לצורך</w:t>
      </w:r>
      <w:r w:rsidRPr="004905E2">
        <w:rPr>
          <w:rtl/>
        </w:rPr>
        <w:t xml:space="preserve"> </w:t>
      </w:r>
      <w:r w:rsidRPr="004905E2">
        <w:rPr>
          <w:rFonts w:hint="cs"/>
          <w:rtl/>
        </w:rPr>
        <w:t>קבלת</w:t>
      </w:r>
      <w:r w:rsidRPr="004905E2">
        <w:rPr>
          <w:rtl/>
        </w:rPr>
        <w:t xml:space="preserve"> </w:t>
      </w:r>
      <w:r w:rsidRPr="004905E2">
        <w:rPr>
          <w:rFonts w:hint="cs"/>
          <w:rtl/>
        </w:rPr>
        <w:t>מידע</w:t>
      </w:r>
      <w:r w:rsidRPr="004905E2">
        <w:rPr>
          <w:rtl/>
        </w:rPr>
        <w:t xml:space="preserve"> </w:t>
      </w:r>
      <w:r w:rsidRPr="004905E2">
        <w:rPr>
          <w:rFonts w:hint="cs"/>
          <w:rtl/>
        </w:rPr>
        <w:t>מלא</w:t>
      </w:r>
      <w:r w:rsidRPr="004905E2">
        <w:rPr>
          <w:rtl/>
        </w:rPr>
        <w:t>.</w:t>
      </w:r>
    </w:p>
    <w:p w:rsidR="00531F22" w:rsidRPr="004905E2" w:rsidRDefault="00531F22" w:rsidP="00531F22">
      <w:pPr>
        <w:rPr>
          <w:rtl/>
        </w:rPr>
      </w:pPr>
      <w:r w:rsidRPr="004905E2">
        <w:rPr>
          <w:rFonts w:hint="cs"/>
          <w:rtl/>
        </w:rPr>
        <w:t xml:space="preserve">נדגיש את הצורך בשמירה על משקל גוף תקין. כאשר מדד ה- </w:t>
      </w:r>
      <w:r w:rsidRPr="004905E2">
        <w:t>BMI</w:t>
      </w:r>
      <w:r w:rsidRPr="004905E2">
        <w:rPr>
          <w:rFonts w:hint="cs"/>
          <w:rtl/>
        </w:rPr>
        <w:t xml:space="preserve"> הנו מעל 40 </w:t>
      </w:r>
      <w:r w:rsidR="004512CA" w:rsidRPr="004905E2">
        <w:rPr>
          <w:rFonts w:hint="cs"/>
          <w:rtl/>
        </w:rPr>
        <w:t>ק"ג למ</w:t>
      </w:r>
      <w:r w:rsidR="004512CA" w:rsidRPr="004905E2">
        <w:rPr>
          <w:rFonts w:hint="cs"/>
          <w:vertAlign w:val="superscript"/>
          <w:rtl/>
        </w:rPr>
        <w:t>2</w:t>
      </w:r>
      <w:r w:rsidR="004512CA" w:rsidRPr="004905E2">
        <w:rPr>
          <w:rFonts w:hint="cs"/>
          <w:rtl/>
        </w:rPr>
        <w:t xml:space="preserve"> </w:t>
      </w:r>
      <w:r w:rsidRPr="004905E2">
        <w:rPr>
          <w:rFonts w:hint="cs"/>
          <w:rtl/>
        </w:rPr>
        <w:t xml:space="preserve">או מעל 35 </w:t>
      </w:r>
      <w:r w:rsidR="004512CA" w:rsidRPr="004905E2">
        <w:rPr>
          <w:rFonts w:hint="cs"/>
          <w:rtl/>
        </w:rPr>
        <w:t>ק"ג למ</w:t>
      </w:r>
      <w:r w:rsidR="004512CA" w:rsidRPr="004905E2">
        <w:rPr>
          <w:rFonts w:hint="cs"/>
          <w:vertAlign w:val="superscript"/>
          <w:rtl/>
        </w:rPr>
        <w:t>2</w:t>
      </w:r>
      <w:r w:rsidR="004512CA" w:rsidRPr="004905E2">
        <w:rPr>
          <w:rFonts w:hint="cs"/>
          <w:rtl/>
        </w:rPr>
        <w:t xml:space="preserve"> </w:t>
      </w:r>
      <w:r w:rsidRPr="004905E2">
        <w:rPr>
          <w:rFonts w:hint="cs"/>
          <w:rtl/>
        </w:rPr>
        <w:t>עם יותר משני גורמי סיכון, מומלץ להפנות את המטופל למרפאת השמנת-יתר לשקילת הצורך בניתוח בריאטרי.</w:t>
      </w:r>
    </w:p>
    <w:p w:rsidR="004512CA" w:rsidRPr="004905E2" w:rsidRDefault="00656FCA" w:rsidP="00606DE0">
      <w:pPr>
        <w:rPr>
          <w:rtl/>
        </w:rPr>
      </w:pPr>
      <w:r w:rsidRPr="004905E2">
        <w:rPr>
          <w:rFonts w:hint="cs"/>
          <w:rtl/>
        </w:rPr>
        <w:t>כמו-כן נדגיש את ה</w:t>
      </w:r>
      <w:r w:rsidR="00606DE0">
        <w:rPr>
          <w:rFonts w:hint="cs"/>
          <w:rtl/>
        </w:rPr>
        <w:t>תועלת ב</w:t>
      </w:r>
      <w:r w:rsidRPr="004905E2">
        <w:rPr>
          <w:rFonts w:hint="cs"/>
          <w:rtl/>
        </w:rPr>
        <w:t>הקפדה על תבניות תזונתיות, בדומה למשל לתזונה הים-תיכונית, השמות דגש על מכלול המרכיבים של תזונה בריאה</w:t>
      </w:r>
      <w:r w:rsidR="004512CA" w:rsidRPr="004905E2">
        <w:rPr>
          <w:rFonts w:hint="cs"/>
          <w:rtl/>
        </w:rPr>
        <w:t xml:space="preserve"> (</w:t>
      </w:r>
      <w:r w:rsidR="004512CA" w:rsidRPr="004905E2">
        <w:rPr>
          <w:rtl/>
        </w:rPr>
        <w:t>עשירה בירקות ופרות טריים</w:t>
      </w:r>
      <w:r w:rsidR="004512CA" w:rsidRPr="004905E2">
        <w:rPr>
          <w:rFonts w:hint="cs"/>
          <w:rtl/>
        </w:rPr>
        <w:t xml:space="preserve">, </w:t>
      </w:r>
      <w:r w:rsidR="00606DE0">
        <w:rPr>
          <w:rtl/>
        </w:rPr>
        <w:t xml:space="preserve">דגנים מלאים, </w:t>
      </w:r>
      <w:r w:rsidR="004512CA" w:rsidRPr="004905E2">
        <w:rPr>
          <w:rtl/>
        </w:rPr>
        <w:t>קטניות</w:t>
      </w:r>
      <w:r w:rsidR="004512CA" w:rsidRPr="004905E2">
        <w:rPr>
          <w:rFonts w:hint="cs"/>
          <w:rtl/>
        </w:rPr>
        <w:t>,</w:t>
      </w:r>
      <w:r w:rsidR="00606DE0">
        <w:rPr>
          <w:rtl/>
        </w:rPr>
        <w:t xml:space="preserve"> </w:t>
      </w:r>
      <w:r w:rsidR="004512CA" w:rsidRPr="004905E2">
        <w:rPr>
          <w:rtl/>
        </w:rPr>
        <w:t>זרעים ואגוזים</w:t>
      </w:r>
      <w:r w:rsidR="00606DE0">
        <w:rPr>
          <w:rFonts w:hint="cs"/>
          <w:rtl/>
        </w:rPr>
        <w:t xml:space="preserve">). </w:t>
      </w:r>
      <w:r w:rsidR="004512CA" w:rsidRPr="004905E2">
        <w:rPr>
          <w:rtl/>
        </w:rPr>
        <w:t xml:space="preserve">המקור העיקרי לשומן בתזונה </w:t>
      </w:r>
      <w:r w:rsidR="00606DE0">
        <w:rPr>
          <w:rFonts w:hint="cs"/>
          <w:rtl/>
        </w:rPr>
        <w:t>ה</w:t>
      </w:r>
      <w:r w:rsidR="004512CA" w:rsidRPr="004905E2">
        <w:rPr>
          <w:rtl/>
        </w:rPr>
        <w:t>ים תיכונית הוא שמן זית - העשיר בחומצות שומן חד בלתי רוויות</w:t>
      </w:r>
      <w:r w:rsidR="00930459" w:rsidRPr="004905E2">
        <w:rPr>
          <w:rFonts w:hint="cs"/>
          <w:rtl/>
        </w:rPr>
        <w:t xml:space="preserve"> </w:t>
      </w:r>
      <w:r w:rsidR="00606DE0">
        <w:rPr>
          <w:rFonts w:hint="cs"/>
          <w:rtl/>
        </w:rPr>
        <w:t>ו</w:t>
      </w:r>
      <w:r w:rsidR="00930459" w:rsidRPr="004905E2">
        <w:rPr>
          <w:rFonts w:hint="cs"/>
          <w:rtl/>
        </w:rPr>
        <w:t>מק</w:t>
      </w:r>
      <w:r w:rsidR="004512CA" w:rsidRPr="004905E2">
        <w:rPr>
          <w:rtl/>
        </w:rPr>
        <w:t>ורות החלבון הם דגים, גבינה</w:t>
      </w:r>
      <w:r w:rsidR="00AB1C47" w:rsidRPr="004905E2">
        <w:rPr>
          <w:rFonts w:hint="cs"/>
          <w:rtl/>
        </w:rPr>
        <w:t xml:space="preserve"> דלת שומן</w:t>
      </w:r>
      <w:r w:rsidR="004512CA" w:rsidRPr="004905E2">
        <w:rPr>
          <w:rtl/>
        </w:rPr>
        <w:t>, יוגורט, עוף וביצים. </w:t>
      </w:r>
      <w:r w:rsidR="00AB1C47" w:rsidRPr="004905E2">
        <w:rPr>
          <w:rFonts w:hint="cs"/>
          <w:rtl/>
        </w:rPr>
        <w:t xml:space="preserve">במחקרים מהעת האחרונה נמצא כי אימוץ התזונה הים-תיכונית מביא לירידה בסיכון </w:t>
      </w:r>
      <w:r w:rsidR="00D630FA" w:rsidRPr="004905E2">
        <w:rPr>
          <w:rFonts w:hint="cs"/>
          <w:rtl/>
        </w:rPr>
        <w:t xml:space="preserve">לפתח </w:t>
      </w:r>
      <w:r w:rsidR="00AB1C47" w:rsidRPr="004905E2">
        <w:rPr>
          <w:rFonts w:hint="cs"/>
          <w:rtl/>
        </w:rPr>
        <w:t>מחלות לב וכלי דם</w:t>
      </w:r>
      <w:r w:rsidR="00A82E3D">
        <w:rPr>
          <w:rFonts w:hint="cs"/>
          <w:rtl/>
        </w:rPr>
        <w:t xml:space="preserve"> (9)</w:t>
      </w:r>
      <w:r w:rsidR="00AB1C47" w:rsidRPr="004905E2">
        <w:rPr>
          <w:rFonts w:hint="cs"/>
          <w:rtl/>
        </w:rPr>
        <w:t>.</w:t>
      </w:r>
    </w:p>
    <w:p w:rsidR="00656FCA" w:rsidRDefault="00656FCA" w:rsidP="00656FCA">
      <w:pPr>
        <w:rPr>
          <w:rtl/>
        </w:rPr>
      </w:pPr>
      <w:r w:rsidRPr="004905E2">
        <w:rPr>
          <w:rFonts w:hint="cs"/>
          <w:rtl/>
        </w:rPr>
        <w:t>במטופלים עם מצבים רפואיים מסוימים, כגון סוכרת, אי-ספיקת הלב, מחלת כליות כרונית ויתר לחץ-דם קיימות הנחיות תזונתיות ספציפיות, ואנו מפנים את הקורא להנחיות של האיגודים הרפואיים השונים בנושאים אלה.</w:t>
      </w:r>
    </w:p>
    <w:p w:rsidR="0058556A" w:rsidRDefault="0058556A" w:rsidP="0058556A">
      <w:pPr>
        <w:pStyle w:val="a3"/>
        <w:numPr>
          <w:ilvl w:val="1"/>
          <w:numId w:val="2"/>
        </w:numPr>
      </w:pPr>
      <w:r>
        <w:rPr>
          <w:rFonts w:hint="cs"/>
          <w:rtl/>
        </w:rPr>
        <w:t>פעילות גופנית</w:t>
      </w:r>
    </w:p>
    <w:p w:rsidR="0058556A" w:rsidRDefault="0058556A" w:rsidP="002E3965">
      <w:pPr>
        <w:rPr>
          <w:rtl/>
        </w:rPr>
      </w:pPr>
      <w:r>
        <w:rPr>
          <w:rFonts w:hint="cs"/>
          <w:rtl/>
        </w:rPr>
        <w:t xml:space="preserve">לפעילות גופנית סדירה חשיבות גדולה במניעת תחלואה ותמותה ממחלות לב וכלי דם. פעילות גופנית מומלצת לכולם, בהתאמה אישית למאפיינים של כל מטופל ולאחר </w:t>
      </w:r>
      <w:r w:rsidR="002E3965">
        <w:rPr>
          <w:rFonts w:hint="cs"/>
          <w:rtl/>
        </w:rPr>
        <w:t xml:space="preserve">התייעצות עם </w:t>
      </w:r>
      <w:r>
        <w:rPr>
          <w:rFonts w:hint="cs"/>
          <w:rtl/>
        </w:rPr>
        <w:t>הרופא המטפל.</w:t>
      </w:r>
    </w:p>
    <w:p w:rsidR="00A367E9" w:rsidRDefault="00F141DC" w:rsidP="00F141DC">
      <w:pPr>
        <w:pStyle w:val="a3"/>
        <w:numPr>
          <w:ilvl w:val="1"/>
          <w:numId w:val="2"/>
        </w:numPr>
      </w:pPr>
      <w:r>
        <w:rPr>
          <w:rFonts w:hint="cs"/>
          <w:rtl/>
        </w:rPr>
        <w:t xml:space="preserve">הפסקת </w:t>
      </w:r>
      <w:r w:rsidR="00A367E9">
        <w:rPr>
          <w:rFonts w:hint="cs"/>
          <w:rtl/>
        </w:rPr>
        <w:t>עישון</w:t>
      </w:r>
    </w:p>
    <w:p w:rsidR="00A367E9" w:rsidRPr="004905E2" w:rsidRDefault="00F141DC" w:rsidP="00F141DC">
      <w:pPr>
        <w:rPr>
          <w:rtl/>
        </w:rPr>
      </w:pPr>
      <w:r>
        <w:rPr>
          <w:rFonts w:hint="cs"/>
          <w:rtl/>
        </w:rPr>
        <w:t xml:space="preserve">להפסקת </w:t>
      </w:r>
      <w:r w:rsidR="00A367E9">
        <w:rPr>
          <w:rFonts w:hint="cs"/>
          <w:rtl/>
        </w:rPr>
        <w:t>עישון חשיבות גדולה במניעת תחלואה ותמותה ממחלות לב וכלי דם. סל הבריאות מאפשר השתתפות בסדנאות להפסקת עישון ללא עלות במסגרת כל קופות החולים, ומומלץ להפנות מטופלים מעשנים לסדנאות אלה.</w:t>
      </w:r>
    </w:p>
    <w:p w:rsidR="00531F22" w:rsidRPr="004905E2" w:rsidRDefault="00A367E9" w:rsidP="00531F22">
      <w:pPr>
        <w:pStyle w:val="a3"/>
        <w:numPr>
          <w:ilvl w:val="0"/>
          <w:numId w:val="2"/>
        </w:numPr>
        <w:rPr>
          <w:u w:val="single"/>
        </w:rPr>
      </w:pPr>
      <w:r>
        <w:rPr>
          <w:rFonts w:hint="cs"/>
          <w:u w:val="single"/>
          <w:rtl/>
        </w:rPr>
        <w:t xml:space="preserve">מהו </w:t>
      </w:r>
      <w:r w:rsidR="00531F22" w:rsidRPr="004905E2">
        <w:rPr>
          <w:rFonts w:hint="cs"/>
          <w:u w:val="single"/>
          <w:rtl/>
        </w:rPr>
        <w:t>הטיפול התרופתי בשומני הדם</w:t>
      </w:r>
      <w:r>
        <w:rPr>
          <w:rFonts w:hint="cs"/>
          <w:u w:val="single"/>
          <w:rtl/>
        </w:rPr>
        <w:t xml:space="preserve"> ולמי הוא ניתן?</w:t>
      </w:r>
    </w:p>
    <w:p w:rsidR="00531F22" w:rsidRPr="004905E2" w:rsidRDefault="00336C36" w:rsidP="00E603EF">
      <w:pPr>
        <w:pStyle w:val="a3"/>
        <w:numPr>
          <w:ilvl w:val="1"/>
          <w:numId w:val="2"/>
        </w:numPr>
        <w:rPr>
          <w:u w:val="single"/>
        </w:rPr>
      </w:pPr>
      <w:r w:rsidRPr="004905E2">
        <w:rPr>
          <w:u w:val="single"/>
        </w:rPr>
        <w:t>LDL</w:t>
      </w:r>
      <w:r w:rsidR="00E603EF" w:rsidRPr="004905E2">
        <w:rPr>
          <w:rFonts w:hint="cs"/>
          <w:u w:val="single"/>
          <w:rtl/>
        </w:rPr>
        <w:t>-</w:t>
      </w:r>
      <w:r w:rsidRPr="004905E2">
        <w:rPr>
          <w:rFonts w:hint="cs"/>
          <w:u w:val="single"/>
          <w:rtl/>
        </w:rPr>
        <w:t>כולסטרול</w:t>
      </w:r>
    </w:p>
    <w:p w:rsidR="00336C36" w:rsidRPr="004905E2" w:rsidRDefault="00E603EF" w:rsidP="00336C36">
      <w:pPr>
        <w:rPr>
          <w:rtl/>
        </w:rPr>
      </w:pPr>
      <w:r w:rsidRPr="004905E2">
        <w:rPr>
          <w:rFonts w:cs="Arial" w:hint="cs"/>
          <w:rtl/>
        </w:rPr>
        <w:t>הצורך</w:t>
      </w:r>
      <w:r w:rsidRPr="004905E2">
        <w:rPr>
          <w:rFonts w:cs="Arial"/>
          <w:rtl/>
        </w:rPr>
        <w:t xml:space="preserve"> </w:t>
      </w:r>
      <w:r w:rsidRPr="004905E2">
        <w:rPr>
          <w:rFonts w:cs="Arial" w:hint="cs"/>
          <w:rtl/>
        </w:rPr>
        <w:t>בטיפול</w:t>
      </w:r>
      <w:r w:rsidRPr="004905E2">
        <w:rPr>
          <w:rFonts w:cs="Arial"/>
          <w:rtl/>
        </w:rPr>
        <w:t xml:space="preserve"> </w:t>
      </w:r>
      <w:r w:rsidRPr="004905E2">
        <w:rPr>
          <w:rFonts w:cs="Arial" w:hint="cs"/>
          <w:rtl/>
        </w:rPr>
        <w:t>בשומני</w:t>
      </w:r>
      <w:r w:rsidRPr="004905E2">
        <w:rPr>
          <w:rFonts w:cs="Arial"/>
          <w:rtl/>
        </w:rPr>
        <w:t xml:space="preserve"> </w:t>
      </w:r>
      <w:r w:rsidRPr="004905E2">
        <w:rPr>
          <w:rFonts w:cs="Arial" w:hint="cs"/>
          <w:rtl/>
        </w:rPr>
        <w:t>הדם</w:t>
      </w:r>
      <w:r w:rsidRPr="004905E2">
        <w:rPr>
          <w:rFonts w:cs="Arial"/>
          <w:rtl/>
        </w:rPr>
        <w:t xml:space="preserve"> </w:t>
      </w:r>
      <w:r w:rsidRPr="004905E2">
        <w:rPr>
          <w:rFonts w:cs="Arial" w:hint="cs"/>
          <w:rtl/>
        </w:rPr>
        <w:t>נגזר</w:t>
      </w:r>
      <w:r w:rsidRPr="004905E2">
        <w:rPr>
          <w:rFonts w:cs="Arial"/>
          <w:rtl/>
        </w:rPr>
        <w:t xml:space="preserve"> </w:t>
      </w:r>
      <w:r w:rsidRPr="004905E2">
        <w:rPr>
          <w:rFonts w:cs="Arial" w:hint="cs"/>
          <w:rtl/>
        </w:rPr>
        <w:t>ממידת</w:t>
      </w:r>
      <w:r w:rsidRPr="004905E2">
        <w:rPr>
          <w:rFonts w:hint="cs"/>
          <w:rtl/>
        </w:rPr>
        <w:t xml:space="preserve"> </w:t>
      </w:r>
      <w:r w:rsidRPr="004905E2">
        <w:rPr>
          <w:rFonts w:cs="Arial" w:hint="cs"/>
          <w:rtl/>
        </w:rPr>
        <w:t>הערכת</w:t>
      </w:r>
      <w:r w:rsidRPr="004905E2">
        <w:rPr>
          <w:rFonts w:cs="Arial"/>
          <w:rtl/>
        </w:rPr>
        <w:t xml:space="preserve"> </w:t>
      </w:r>
      <w:r w:rsidRPr="004905E2">
        <w:rPr>
          <w:rFonts w:cs="Arial" w:hint="cs"/>
          <w:rtl/>
        </w:rPr>
        <w:t>הסיכון</w:t>
      </w:r>
      <w:r w:rsidRPr="004905E2">
        <w:rPr>
          <w:rFonts w:cs="Arial"/>
          <w:rtl/>
        </w:rPr>
        <w:t xml:space="preserve"> </w:t>
      </w:r>
      <w:r w:rsidRPr="004905E2">
        <w:rPr>
          <w:rFonts w:cs="Arial" w:hint="cs"/>
          <w:rtl/>
        </w:rPr>
        <w:t>הכולל</w:t>
      </w:r>
      <w:r w:rsidRPr="004905E2">
        <w:rPr>
          <w:rFonts w:cs="Arial"/>
          <w:rtl/>
        </w:rPr>
        <w:t xml:space="preserve"> </w:t>
      </w:r>
      <w:r w:rsidRPr="004905E2">
        <w:rPr>
          <w:rFonts w:cs="Arial" w:hint="cs"/>
          <w:rtl/>
        </w:rPr>
        <w:t>הפרטני</w:t>
      </w:r>
      <w:r w:rsidRPr="004905E2">
        <w:rPr>
          <w:rFonts w:cs="Arial"/>
          <w:rtl/>
        </w:rPr>
        <w:t xml:space="preserve"> </w:t>
      </w:r>
      <w:r w:rsidRPr="004905E2">
        <w:rPr>
          <w:rFonts w:cs="Arial" w:hint="cs"/>
          <w:rtl/>
        </w:rPr>
        <w:t>כפי</w:t>
      </w:r>
      <w:r w:rsidRPr="004905E2">
        <w:rPr>
          <w:rFonts w:cs="Arial"/>
          <w:rtl/>
        </w:rPr>
        <w:t xml:space="preserve"> </w:t>
      </w:r>
      <w:r w:rsidRPr="004905E2">
        <w:rPr>
          <w:rFonts w:cs="Arial" w:hint="cs"/>
          <w:rtl/>
        </w:rPr>
        <w:t>שפורט</w:t>
      </w:r>
      <w:r w:rsidRPr="004905E2">
        <w:rPr>
          <w:rFonts w:cs="Arial"/>
          <w:rtl/>
        </w:rPr>
        <w:t xml:space="preserve"> </w:t>
      </w:r>
      <w:r w:rsidRPr="004905E2">
        <w:rPr>
          <w:rFonts w:cs="Arial" w:hint="cs"/>
          <w:rtl/>
        </w:rPr>
        <w:t>קודם</w:t>
      </w:r>
      <w:r w:rsidRPr="004905E2">
        <w:rPr>
          <w:rFonts w:cs="Arial"/>
          <w:rtl/>
        </w:rPr>
        <w:t xml:space="preserve"> </w:t>
      </w:r>
      <w:r w:rsidRPr="004905E2">
        <w:rPr>
          <w:rFonts w:cs="Arial" w:hint="cs"/>
          <w:rtl/>
        </w:rPr>
        <w:t>לכן</w:t>
      </w:r>
      <w:r w:rsidRPr="004905E2">
        <w:rPr>
          <w:rFonts w:cs="Arial"/>
          <w:rtl/>
        </w:rPr>
        <w:t>.</w:t>
      </w:r>
    </w:p>
    <w:p w:rsidR="00367674" w:rsidRPr="004905E2" w:rsidRDefault="00367674" w:rsidP="00336C36">
      <w:pPr>
        <w:rPr>
          <w:rtl/>
        </w:rPr>
      </w:pPr>
      <w:r w:rsidRPr="004905E2">
        <w:rPr>
          <w:rFonts w:hint="cs"/>
          <w:rtl/>
        </w:rPr>
        <w:lastRenderedPageBreak/>
        <w:t>אנו מסכימים עם ההמלצות האמריקאיות במספר נקודות עקרוניות:</w:t>
      </w:r>
    </w:p>
    <w:p w:rsidR="00367674" w:rsidRPr="004905E2" w:rsidRDefault="00367674" w:rsidP="00367674">
      <w:pPr>
        <w:pStyle w:val="a3"/>
        <w:numPr>
          <w:ilvl w:val="2"/>
          <w:numId w:val="2"/>
        </w:numPr>
      </w:pPr>
      <w:r w:rsidRPr="004905E2">
        <w:rPr>
          <w:rFonts w:hint="cs"/>
          <w:rtl/>
        </w:rPr>
        <w:t>הצורך בטיפול ומידת אינטנסיביות הטיפול נגזרים מהערכת הסיכון ללקות במחלות לב וכלי דם.</w:t>
      </w:r>
    </w:p>
    <w:p w:rsidR="00367674" w:rsidRPr="004905E2" w:rsidRDefault="00367674" w:rsidP="000B6F20">
      <w:pPr>
        <w:pStyle w:val="a3"/>
        <w:numPr>
          <w:ilvl w:val="2"/>
          <w:numId w:val="2"/>
        </w:numPr>
      </w:pPr>
      <w:r w:rsidRPr="004905E2">
        <w:rPr>
          <w:rFonts w:hint="cs"/>
          <w:rtl/>
        </w:rPr>
        <w:t xml:space="preserve">במטופלים הזקוקים לטיפול תרופתי, תרופות ממשפחת </w:t>
      </w:r>
      <w:proofErr w:type="spellStart"/>
      <w:r w:rsidRPr="004905E2">
        <w:rPr>
          <w:rFonts w:hint="cs"/>
          <w:rtl/>
        </w:rPr>
        <w:t>הסטטינים</w:t>
      </w:r>
      <w:proofErr w:type="spellEnd"/>
      <w:r w:rsidRPr="004905E2">
        <w:rPr>
          <w:rFonts w:hint="cs"/>
          <w:rtl/>
        </w:rPr>
        <w:t xml:space="preserve"> הן הקו הראשון והעיקרי</w:t>
      </w:r>
      <w:r w:rsidR="000B6F20">
        <w:rPr>
          <w:rFonts w:hint="cs"/>
          <w:rtl/>
        </w:rPr>
        <w:t xml:space="preserve"> שהוכח ב</w:t>
      </w:r>
      <w:r w:rsidR="00606DE0">
        <w:rPr>
          <w:rFonts w:hint="cs"/>
          <w:rtl/>
        </w:rPr>
        <w:t xml:space="preserve">מספר גדול של </w:t>
      </w:r>
      <w:r w:rsidR="000B6F20">
        <w:rPr>
          <w:rFonts w:hint="cs"/>
          <w:rtl/>
        </w:rPr>
        <w:t xml:space="preserve">מחקרי </w:t>
      </w:r>
      <w:r w:rsidR="000B6F20">
        <w:t>randomized controlled trials</w:t>
      </w:r>
      <w:r w:rsidRPr="004905E2">
        <w:rPr>
          <w:rFonts w:hint="cs"/>
          <w:rtl/>
        </w:rPr>
        <w:t>.</w:t>
      </w:r>
    </w:p>
    <w:p w:rsidR="00367674" w:rsidRPr="004905E2" w:rsidRDefault="00367674" w:rsidP="005C2CD8">
      <w:pPr>
        <w:pStyle w:val="a3"/>
        <w:numPr>
          <w:ilvl w:val="2"/>
          <w:numId w:val="2"/>
        </w:numPr>
        <w:rPr>
          <w:rtl/>
        </w:rPr>
      </w:pPr>
      <w:r w:rsidRPr="004905E2">
        <w:rPr>
          <w:rFonts w:hint="cs"/>
          <w:rtl/>
        </w:rPr>
        <w:t>במטופלים הנמצאים בסיכון גבוה</w:t>
      </w:r>
      <w:r w:rsidR="0058556A">
        <w:rPr>
          <w:rFonts w:hint="cs"/>
          <w:rtl/>
        </w:rPr>
        <w:t xml:space="preserve"> וגבוה מאד</w:t>
      </w:r>
      <w:r w:rsidRPr="004905E2">
        <w:rPr>
          <w:rFonts w:hint="cs"/>
          <w:rtl/>
        </w:rPr>
        <w:t xml:space="preserve"> ללקות במחלות לב וכלי דם (כפי שנקבע בהערכת הסיכון כמפורט לעיל), יש צורך בטיפול </w:t>
      </w:r>
      <w:proofErr w:type="spellStart"/>
      <w:r w:rsidRPr="004905E2">
        <w:rPr>
          <w:rFonts w:hint="cs"/>
          <w:rtl/>
        </w:rPr>
        <w:t>בסטטין</w:t>
      </w:r>
      <w:proofErr w:type="spellEnd"/>
      <w:r w:rsidRPr="004905E2">
        <w:rPr>
          <w:rFonts w:hint="cs"/>
          <w:rtl/>
        </w:rPr>
        <w:t xml:space="preserve"> </w:t>
      </w:r>
      <w:r w:rsidR="005C2CD8">
        <w:rPr>
          <w:rFonts w:hint="cs"/>
          <w:rtl/>
        </w:rPr>
        <w:t>בעל עוצמת פעילות גבוהה</w:t>
      </w:r>
      <w:r w:rsidR="00943A3B">
        <w:rPr>
          <w:rFonts w:hint="cs"/>
          <w:rtl/>
        </w:rPr>
        <w:t xml:space="preserve"> (ראה טבלה</w:t>
      </w:r>
      <w:r w:rsidR="0058556A">
        <w:rPr>
          <w:rFonts w:hint="cs"/>
          <w:rtl/>
        </w:rPr>
        <w:t>) במקביל לשינוי אורח החיים</w:t>
      </w:r>
      <w:r w:rsidRPr="004905E2">
        <w:rPr>
          <w:rFonts w:hint="cs"/>
          <w:rtl/>
        </w:rPr>
        <w:t>.</w:t>
      </w:r>
    </w:p>
    <w:p w:rsidR="005C2CD8" w:rsidRDefault="00367674" w:rsidP="005C2CD8">
      <w:pPr>
        <w:rPr>
          <w:b/>
          <w:bCs/>
          <w:rtl/>
        </w:rPr>
      </w:pPr>
      <w:r w:rsidRPr="004905E2">
        <w:rPr>
          <w:rFonts w:hint="cs"/>
          <w:rtl/>
        </w:rPr>
        <w:t xml:space="preserve">עם זאת, </w:t>
      </w:r>
      <w:r w:rsidR="0043649B" w:rsidRPr="004905E2">
        <w:rPr>
          <w:rFonts w:hint="cs"/>
          <w:rtl/>
        </w:rPr>
        <w:t>בדומה לעמדה המובעת בהמלצות האיגודים האירופאיים והחברה הבינלאומית לטרשת העורקים (</w:t>
      </w:r>
      <w:r w:rsidR="0043649B">
        <w:rPr>
          <w:rFonts w:hint="cs"/>
          <w:rtl/>
        </w:rPr>
        <w:t>10</w:t>
      </w:r>
      <w:r w:rsidR="0043649B" w:rsidRPr="004905E2">
        <w:rPr>
          <w:rFonts w:hint="cs"/>
          <w:rtl/>
        </w:rPr>
        <w:t xml:space="preserve">), </w:t>
      </w:r>
      <w:r w:rsidR="0043649B">
        <w:rPr>
          <w:rFonts w:hint="cs"/>
          <w:rtl/>
        </w:rPr>
        <w:t>ו</w:t>
      </w:r>
      <w:r w:rsidR="00E603EF" w:rsidRPr="004905E2">
        <w:rPr>
          <w:rFonts w:hint="cs"/>
          <w:rtl/>
        </w:rPr>
        <w:t xml:space="preserve">בניגוד לעמדה המובעת בהמלצות האמריקאיות, אנו סבורים כי יש חשיבות בקביעת ערכי מטרה לרמת </w:t>
      </w:r>
      <w:r w:rsidR="00E603EF" w:rsidRPr="004905E2">
        <w:t>LDL</w:t>
      </w:r>
      <w:r w:rsidR="00E603EF" w:rsidRPr="004905E2">
        <w:rPr>
          <w:rFonts w:hint="cs"/>
          <w:rtl/>
        </w:rPr>
        <w:t xml:space="preserve">-כולסטרול </w:t>
      </w:r>
      <w:r w:rsidR="00150E1A" w:rsidRPr="004905E2">
        <w:rPr>
          <w:rFonts w:hint="cs"/>
          <w:rtl/>
        </w:rPr>
        <w:t xml:space="preserve">לפי מידת הערכת הסיכון. </w:t>
      </w:r>
      <w:r w:rsidR="00150E1A" w:rsidRPr="005C2CD8">
        <w:rPr>
          <w:rFonts w:hint="cs"/>
          <w:b/>
          <w:bCs/>
          <w:rtl/>
        </w:rPr>
        <w:t xml:space="preserve">עמדה זו מתבססת על </w:t>
      </w:r>
      <w:r w:rsidR="005C2CD8" w:rsidRPr="005C2CD8">
        <w:rPr>
          <w:rFonts w:ascii="Arial" w:hAnsi="Arial" w:cs="Arial"/>
          <w:b/>
          <w:bCs/>
          <w:rtl/>
        </w:rPr>
        <w:t xml:space="preserve">מכלול העדויות המצביעות על קשר </w:t>
      </w:r>
      <w:r w:rsidR="005C2CD8" w:rsidRPr="005C2CD8">
        <w:rPr>
          <w:rFonts w:ascii="Arial" w:hAnsi="Arial" w:cs="Arial" w:hint="cs"/>
          <w:b/>
          <w:bCs/>
          <w:rtl/>
        </w:rPr>
        <w:t xml:space="preserve">סיבתי </w:t>
      </w:r>
      <w:r w:rsidR="005C2CD8" w:rsidRPr="005C2CD8">
        <w:rPr>
          <w:rFonts w:ascii="Arial" w:hAnsi="Arial" w:cs="Arial"/>
          <w:b/>
          <w:bCs/>
          <w:rtl/>
        </w:rPr>
        <w:t xml:space="preserve">בין </w:t>
      </w:r>
      <w:r w:rsidR="005C2CD8" w:rsidRPr="005C2CD8">
        <w:rPr>
          <w:rFonts w:ascii="Arial" w:hAnsi="Arial" w:cs="Arial" w:hint="cs"/>
          <w:b/>
          <w:bCs/>
          <w:rtl/>
        </w:rPr>
        <w:t xml:space="preserve">רמת </w:t>
      </w:r>
      <w:r w:rsidR="005C2CD8" w:rsidRPr="005C2CD8">
        <w:rPr>
          <w:rFonts w:ascii="Arial" w:hAnsi="Arial" w:cs="Arial" w:hint="cs"/>
          <w:b/>
          <w:bCs/>
        </w:rPr>
        <w:t>LDL</w:t>
      </w:r>
      <w:r w:rsidR="005C2CD8" w:rsidRPr="005C2CD8">
        <w:rPr>
          <w:rFonts w:ascii="Arial" w:hAnsi="Arial" w:cs="Arial" w:hint="cs"/>
          <w:b/>
          <w:bCs/>
          <w:rtl/>
        </w:rPr>
        <w:t xml:space="preserve">- </w:t>
      </w:r>
      <w:r w:rsidR="005C2CD8" w:rsidRPr="005C2CD8">
        <w:rPr>
          <w:rFonts w:ascii="Arial" w:hAnsi="Arial" w:cs="Arial"/>
          <w:b/>
          <w:bCs/>
          <w:rtl/>
        </w:rPr>
        <w:t xml:space="preserve">כולסטרול </w:t>
      </w:r>
      <w:r w:rsidR="005C2CD8" w:rsidRPr="005C2CD8">
        <w:rPr>
          <w:rFonts w:ascii="Arial" w:hAnsi="Arial" w:cs="Arial" w:hint="cs"/>
          <w:b/>
          <w:bCs/>
          <w:rtl/>
        </w:rPr>
        <w:t xml:space="preserve">בדם </w:t>
      </w:r>
      <w:r w:rsidR="005C2CD8" w:rsidRPr="005C2CD8">
        <w:rPr>
          <w:rFonts w:ascii="Arial" w:hAnsi="Arial" w:cs="Arial"/>
          <w:b/>
          <w:bCs/>
          <w:rtl/>
        </w:rPr>
        <w:t xml:space="preserve">לתחלואה </w:t>
      </w:r>
      <w:proofErr w:type="spellStart"/>
      <w:r w:rsidR="005C2CD8" w:rsidRPr="005C2CD8">
        <w:rPr>
          <w:rFonts w:ascii="Arial" w:hAnsi="Arial" w:cs="Arial"/>
          <w:b/>
          <w:bCs/>
          <w:rtl/>
        </w:rPr>
        <w:t>קרדיווסקולרית</w:t>
      </w:r>
      <w:proofErr w:type="spellEnd"/>
      <w:r w:rsidR="005C2CD8" w:rsidRPr="005C2CD8">
        <w:rPr>
          <w:rFonts w:ascii="Arial" w:hAnsi="Arial" w:cs="Arial" w:hint="cs"/>
          <w:rtl/>
        </w:rPr>
        <w:t xml:space="preserve"> וכוללים</w:t>
      </w:r>
      <w:r w:rsidR="00150E1A" w:rsidRPr="005C2CD8">
        <w:rPr>
          <w:rFonts w:hint="cs"/>
          <w:rtl/>
        </w:rPr>
        <w:t>:</w:t>
      </w:r>
      <w:r w:rsidR="0058556A">
        <w:rPr>
          <w:rFonts w:hint="cs"/>
          <w:rtl/>
        </w:rPr>
        <w:t xml:space="preserve"> </w:t>
      </w:r>
      <w:r w:rsidR="00150E1A" w:rsidRPr="0058556A">
        <w:rPr>
          <w:rFonts w:hint="cs"/>
          <w:b/>
          <w:bCs/>
          <w:rtl/>
        </w:rPr>
        <w:t>מחקרים גנטיים</w:t>
      </w:r>
      <w:r w:rsidR="0058556A">
        <w:rPr>
          <w:rFonts w:hint="cs"/>
          <w:rtl/>
        </w:rPr>
        <w:t xml:space="preserve">: </w:t>
      </w:r>
      <w:r w:rsidR="00150E1A" w:rsidRPr="004905E2">
        <w:rPr>
          <w:rFonts w:hint="cs"/>
          <w:rtl/>
        </w:rPr>
        <w:t xml:space="preserve">מחקרים גנטיים הראו קשר </w:t>
      </w:r>
      <w:r w:rsidR="005C2CD8">
        <w:rPr>
          <w:rFonts w:hint="cs"/>
          <w:rtl/>
        </w:rPr>
        <w:t xml:space="preserve">מובהק </w:t>
      </w:r>
      <w:r w:rsidR="00150E1A" w:rsidRPr="004905E2">
        <w:rPr>
          <w:rFonts w:hint="cs"/>
          <w:rtl/>
        </w:rPr>
        <w:t xml:space="preserve">בין רמת ה- </w:t>
      </w:r>
      <w:r w:rsidR="00150E1A" w:rsidRPr="004905E2">
        <w:t>LDL</w:t>
      </w:r>
      <w:r w:rsidR="00150E1A" w:rsidRPr="004905E2">
        <w:rPr>
          <w:rFonts w:hint="cs"/>
          <w:rtl/>
        </w:rPr>
        <w:t>-כולסטרול ובין הסיכון לתחלואה כלילית (</w:t>
      </w:r>
      <w:r w:rsidR="00032A87">
        <w:rPr>
          <w:rFonts w:hint="cs"/>
          <w:rtl/>
        </w:rPr>
        <w:t>1</w:t>
      </w:r>
      <w:r w:rsidR="00A82E3D">
        <w:rPr>
          <w:rFonts w:hint="cs"/>
          <w:rtl/>
        </w:rPr>
        <w:t>1</w:t>
      </w:r>
      <w:r w:rsidR="00150E1A" w:rsidRPr="004905E2">
        <w:rPr>
          <w:rFonts w:hint="cs"/>
          <w:rtl/>
        </w:rPr>
        <w:t>).</w:t>
      </w:r>
      <w:r w:rsidR="0058556A">
        <w:rPr>
          <w:rFonts w:hint="cs"/>
          <w:rtl/>
        </w:rPr>
        <w:t xml:space="preserve"> </w:t>
      </w:r>
      <w:r w:rsidR="0058556A" w:rsidRPr="0058556A">
        <w:rPr>
          <w:rFonts w:hint="cs"/>
          <w:b/>
          <w:bCs/>
          <w:rtl/>
        </w:rPr>
        <w:t>מחקרי</w:t>
      </w:r>
      <w:r w:rsidR="00150E1A" w:rsidRPr="0058556A">
        <w:rPr>
          <w:rFonts w:hint="cs"/>
          <w:b/>
          <w:bCs/>
          <w:rtl/>
        </w:rPr>
        <w:t xml:space="preserve"> </w:t>
      </w:r>
      <w:r w:rsidR="0058556A" w:rsidRPr="0058556A">
        <w:rPr>
          <w:rFonts w:hint="cs"/>
          <w:b/>
          <w:bCs/>
          <w:rtl/>
        </w:rPr>
        <w:t>התערבות</w:t>
      </w:r>
      <w:r w:rsidR="0058556A">
        <w:rPr>
          <w:rFonts w:hint="cs"/>
          <w:rtl/>
        </w:rPr>
        <w:t xml:space="preserve">: </w:t>
      </w:r>
      <w:r w:rsidR="00150E1A" w:rsidRPr="004905E2">
        <w:rPr>
          <w:rFonts w:hint="cs"/>
          <w:rtl/>
        </w:rPr>
        <w:t>מחקרים בהם ניתן טיפול תרופתי (בעיקר בסטטינים</w:t>
      </w:r>
      <w:r w:rsidR="00C423CF" w:rsidRPr="004905E2">
        <w:rPr>
          <w:rFonts w:hint="cs"/>
          <w:rtl/>
        </w:rPr>
        <w:t>, אך גם באמצעים אחרים</w:t>
      </w:r>
      <w:r w:rsidR="00150E1A" w:rsidRPr="004905E2">
        <w:rPr>
          <w:rFonts w:hint="cs"/>
          <w:rtl/>
        </w:rPr>
        <w:t xml:space="preserve">) הראו כי ככל שמושגת ירידה גדולה יותר בערכי ה- </w:t>
      </w:r>
      <w:r w:rsidR="00150E1A" w:rsidRPr="004905E2">
        <w:t>LDL</w:t>
      </w:r>
      <w:r w:rsidR="00150E1A" w:rsidRPr="004905E2">
        <w:rPr>
          <w:rFonts w:hint="cs"/>
          <w:rtl/>
        </w:rPr>
        <w:t>-כולסטרול, כך מושגת ירידה גדולה יותר בתחלואה ובתמותה ממחלות לב וכלי דם (</w:t>
      </w:r>
      <w:r w:rsidR="006E7920">
        <w:rPr>
          <w:rFonts w:hint="cs"/>
          <w:rtl/>
        </w:rPr>
        <w:t>1</w:t>
      </w:r>
      <w:r w:rsidR="00A82E3D">
        <w:rPr>
          <w:rFonts w:hint="cs"/>
          <w:rtl/>
        </w:rPr>
        <w:t>2</w:t>
      </w:r>
      <w:r w:rsidR="00621B6C" w:rsidRPr="004905E2">
        <w:rPr>
          <w:rFonts w:hint="cs"/>
          <w:rtl/>
        </w:rPr>
        <w:t>-1</w:t>
      </w:r>
      <w:r w:rsidR="00A82E3D">
        <w:rPr>
          <w:rFonts w:hint="cs"/>
          <w:rtl/>
        </w:rPr>
        <w:t>4</w:t>
      </w:r>
      <w:r w:rsidR="00C37249" w:rsidRPr="004905E2">
        <w:t>(</w:t>
      </w:r>
      <w:r w:rsidR="00C37249" w:rsidRPr="004905E2">
        <w:rPr>
          <w:rFonts w:hint="cs"/>
          <w:rtl/>
        </w:rPr>
        <w:t>.</w:t>
      </w:r>
      <w:r w:rsidR="0058556A">
        <w:rPr>
          <w:rFonts w:hint="cs"/>
          <w:rtl/>
        </w:rPr>
        <w:t xml:space="preserve"> </w:t>
      </w:r>
    </w:p>
    <w:p w:rsidR="00C37249" w:rsidRPr="004905E2" w:rsidRDefault="00C37249" w:rsidP="002F3195">
      <w:pPr>
        <w:rPr>
          <w:rtl/>
        </w:rPr>
      </w:pPr>
      <w:r w:rsidRPr="004905E2">
        <w:rPr>
          <w:rFonts w:hint="cs"/>
          <w:rtl/>
        </w:rPr>
        <w:t xml:space="preserve">ערכי המטרה </w:t>
      </w:r>
      <w:r w:rsidR="002F3195">
        <w:rPr>
          <w:rFonts w:hint="cs"/>
          <w:rtl/>
        </w:rPr>
        <w:t xml:space="preserve">והגישה הטיפולית מבוססים על </w:t>
      </w:r>
      <w:r w:rsidRPr="004905E2">
        <w:rPr>
          <w:rFonts w:hint="cs"/>
          <w:rtl/>
        </w:rPr>
        <w:t>רמות הסיכון שפורטו קודם לכן:</w:t>
      </w:r>
    </w:p>
    <w:p w:rsidR="00C37249" w:rsidRPr="004905E2" w:rsidRDefault="00C37249" w:rsidP="00FB56D6">
      <w:pPr>
        <w:pStyle w:val="a3"/>
        <w:numPr>
          <w:ilvl w:val="0"/>
          <w:numId w:val="6"/>
        </w:numPr>
        <w:rPr>
          <w:rtl/>
        </w:rPr>
      </w:pPr>
      <w:r w:rsidRPr="004905E2">
        <w:rPr>
          <w:rFonts w:hint="cs"/>
          <w:rtl/>
        </w:rPr>
        <w:t xml:space="preserve">מטופלים ברמת סיכון גבוהה מאד: רמת </w:t>
      </w:r>
      <w:r w:rsidRPr="004905E2">
        <w:t>LDL</w:t>
      </w:r>
      <w:r w:rsidRPr="004905E2">
        <w:rPr>
          <w:rFonts w:hint="cs"/>
          <w:rtl/>
        </w:rPr>
        <w:t>-כולסטרול פחות מ- 70 מ"ג לד"ל</w:t>
      </w:r>
      <w:r w:rsidR="00FC59FB" w:rsidRPr="004905E2">
        <w:rPr>
          <w:rFonts w:hint="cs"/>
          <w:rtl/>
        </w:rPr>
        <w:t>, במידת האפשר. אם לא ניתן להגיע ל</w:t>
      </w:r>
      <w:r w:rsidR="00B15797">
        <w:rPr>
          <w:rFonts w:hint="cs"/>
          <w:rtl/>
        </w:rPr>
        <w:t xml:space="preserve">קרבת </w:t>
      </w:r>
      <w:r w:rsidR="00FC59FB" w:rsidRPr="004905E2">
        <w:rPr>
          <w:rFonts w:hint="cs"/>
          <w:rtl/>
        </w:rPr>
        <w:t xml:space="preserve">יעד זה, יש לנסות ולהוריד את רמת ה- </w:t>
      </w:r>
      <w:r w:rsidR="00FC59FB" w:rsidRPr="004905E2">
        <w:t>LDL</w:t>
      </w:r>
      <w:r w:rsidR="00FC59FB" w:rsidRPr="004905E2">
        <w:rPr>
          <w:rFonts w:hint="cs"/>
          <w:rtl/>
        </w:rPr>
        <w:t>-כולסטרול ב- 50% לפחות.</w:t>
      </w:r>
      <w:r w:rsidR="00B80576" w:rsidRPr="004905E2">
        <w:rPr>
          <w:rFonts w:hint="cs"/>
          <w:rtl/>
        </w:rPr>
        <w:t xml:space="preserve"> השגת ערכים אלה מצריכה בד"כ שימוש </w:t>
      </w:r>
      <w:proofErr w:type="spellStart"/>
      <w:r w:rsidR="00B80576" w:rsidRPr="004905E2">
        <w:rPr>
          <w:rFonts w:hint="cs"/>
          <w:rtl/>
        </w:rPr>
        <w:t>בסטטינים</w:t>
      </w:r>
      <w:proofErr w:type="spellEnd"/>
      <w:r w:rsidR="00B80576" w:rsidRPr="004905E2">
        <w:rPr>
          <w:rFonts w:hint="cs"/>
          <w:rtl/>
        </w:rPr>
        <w:t xml:space="preserve"> </w:t>
      </w:r>
      <w:r w:rsidR="00FB56D6">
        <w:rPr>
          <w:rFonts w:hint="cs"/>
          <w:rtl/>
        </w:rPr>
        <w:t xml:space="preserve">בעלי עוצמת פעילות  גבוהה </w:t>
      </w:r>
      <w:r w:rsidR="00B80576" w:rsidRPr="004905E2">
        <w:rPr>
          <w:rFonts w:hint="cs"/>
          <w:rtl/>
        </w:rPr>
        <w:t xml:space="preserve"> במינון גבוה.</w:t>
      </w:r>
    </w:p>
    <w:p w:rsidR="00FB56D6" w:rsidRPr="004905E2" w:rsidRDefault="00C37249" w:rsidP="00FB56D6">
      <w:pPr>
        <w:pStyle w:val="a3"/>
        <w:numPr>
          <w:ilvl w:val="0"/>
          <w:numId w:val="6"/>
        </w:numPr>
        <w:rPr>
          <w:rtl/>
        </w:rPr>
      </w:pPr>
      <w:r w:rsidRPr="004905E2">
        <w:rPr>
          <w:rFonts w:hint="cs"/>
          <w:rtl/>
        </w:rPr>
        <w:t xml:space="preserve">מטופלים ברמת סיכון גבוהה: רמת </w:t>
      </w:r>
      <w:r w:rsidRPr="004905E2">
        <w:t>LDL</w:t>
      </w:r>
      <w:r w:rsidRPr="004905E2">
        <w:rPr>
          <w:rFonts w:hint="cs"/>
          <w:rtl/>
        </w:rPr>
        <w:t>-כולסטרול פחות מ- 100 מ"ג לד"ל</w:t>
      </w:r>
      <w:r w:rsidR="00FC59FB" w:rsidRPr="004905E2">
        <w:rPr>
          <w:rFonts w:hint="cs"/>
          <w:rtl/>
        </w:rPr>
        <w:t>, במידת האפשר. אם לא ניתן להגיע ל</w:t>
      </w:r>
      <w:r w:rsidR="00B15797">
        <w:rPr>
          <w:rFonts w:hint="cs"/>
          <w:rtl/>
        </w:rPr>
        <w:t xml:space="preserve">קרבת </w:t>
      </w:r>
      <w:r w:rsidR="00FC59FB" w:rsidRPr="004905E2">
        <w:rPr>
          <w:rFonts w:hint="cs"/>
          <w:rtl/>
        </w:rPr>
        <w:t xml:space="preserve">יעד זה, יש לנסות ולהוריד את רמת ה- </w:t>
      </w:r>
      <w:r w:rsidR="00FC59FB" w:rsidRPr="004905E2">
        <w:t>LDL</w:t>
      </w:r>
      <w:r w:rsidR="00FC59FB" w:rsidRPr="004905E2">
        <w:rPr>
          <w:rFonts w:hint="cs"/>
          <w:rtl/>
        </w:rPr>
        <w:t>-כולסטרול ב- 50% לפחות.</w:t>
      </w:r>
      <w:r w:rsidR="00B80576" w:rsidRPr="004905E2">
        <w:rPr>
          <w:rFonts w:hint="cs"/>
          <w:rtl/>
        </w:rPr>
        <w:t xml:space="preserve"> השגת ערכים אלה מצריכה בד"כ שימוש </w:t>
      </w:r>
      <w:proofErr w:type="spellStart"/>
      <w:r w:rsidR="00B80576" w:rsidRPr="004905E2">
        <w:rPr>
          <w:rFonts w:hint="cs"/>
          <w:rtl/>
        </w:rPr>
        <w:t>בסטטינים</w:t>
      </w:r>
      <w:proofErr w:type="spellEnd"/>
      <w:r w:rsidR="00B80576" w:rsidRPr="004905E2">
        <w:rPr>
          <w:rFonts w:hint="cs"/>
          <w:rtl/>
        </w:rPr>
        <w:t xml:space="preserve"> </w:t>
      </w:r>
      <w:r w:rsidR="00FB56D6">
        <w:rPr>
          <w:rFonts w:hint="cs"/>
          <w:rtl/>
        </w:rPr>
        <w:t xml:space="preserve">בעלי עוצמת פעילות  גבוהה </w:t>
      </w:r>
      <w:r w:rsidR="00FB56D6" w:rsidRPr="004905E2">
        <w:rPr>
          <w:rFonts w:hint="cs"/>
          <w:rtl/>
        </w:rPr>
        <w:t xml:space="preserve"> במינון גבוה.</w:t>
      </w:r>
    </w:p>
    <w:p w:rsidR="00032A87" w:rsidRPr="004905E2" w:rsidRDefault="00032A87" w:rsidP="00FA7740">
      <w:pPr>
        <w:pStyle w:val="a3"/>
        <w:numPr>
          <w:ilvl w:val="0"/>
          <w:numId w:val="6"/>
        </w:numPr>
        <w:rPr>
          <w:rtl/>
        </w:rPr>
      </w:pPr>
      <w:r>
        <w:rPr>
          <w:rFonts w:hint="cs"/>
          <w:rtl/>
        </w:rPr>
        <w:t xml:space="preserve">במטופלים עם </w:t>
      </w:r>
      <w:r>
        <w:t>CKD</w:t>
      </w:r>
      <w:r>
        <w:rPr>
          <w:rFonts w:hint="cs"/>
          <w:rtl/>
        </w:rPr>
        <w:t xml:space="preserve"> בדרגה 3 ומעלה (</w:t>
      </w:r>
      <w:r>
        <w:t xml:space="preserve">60 </w:t>
      </w:r>
      <w:r w:rsidRPr="00917F42">
        <w:t>ml/min/ 1.73 m</w:t>
      </w:r>
      <w:r w:rsidRPr="00032A87">
        <w:rPr>
          <w:vertAlign w:val="superscript"/>
        </w:rPr>
        <w:t>2</w:t>
      </w:r>
      <w:r>
        <w:rPr>
          <w:rFonts w:hint="cs"/>
          <w:rtl/>
        </w:rPr>
        <w:t xml:space="preserve"> </w:t>
      </w:r>
      <w:r>
        <w:t>GFR &lt;</w:t>
      </w:r>
      <w:r>
        <w:rPr>
          <w:rFonts w:hint="cs"/>
          <w:rtl/>
        </w:rPr>
        <w:t xml:space="preserve">), בעיקר אם גילם מעל 50, מומלץ לטפל בסטטין או במשלב של סטטין ואזטימיב. </w:t>
      </w:r>
      <w:r w:rsidR="00924D58">
        <w:rPr>
          <w:rFonts w:hint="cs"/>
          <w:rtl/>
        </w:rPr>
        <w:t xml:space="preserve">יש לשקול את הצורך בהתחלת </w:t>
      </w:r>
      <w:r>
        <w:rPr>
          <w:rFonts w:hint="cs"/>
          <w:rtl/>
        </w:rPr>
        <w:t xml:space="preserve"> טיפול </w:t>
      </w:r>
      <w:r w:rsidR="00FA7740">
        <w:rPr>
          <w:rFonts w:hint="cs"/>
          <w:rtl/>
        </w:rPr>
        <w:t>אנטי-</w:t>
      </w:r>
      <w:proofErr w:type="spellStart"/>
      <w:r w:rsidR="00FA7740">
        <w:rPr>
          <w:rFonts w:hint="cs"/>
          <w:rtl/>
        </w:rPr>
        <w:t>ליפידמי</w:t>
      </w:r>
      <w:proofErr w:type="spellEnd"/>
      <w:r w:rsidR="00FA7740">
        <w:rPr>
          <w:rFonts w:hint="cs"/>
          <w:rtl/>
        </w:rPr>
        <w:t xml:space="preserve"> במטופלים בדיאליזה. </w:t>
      </w:r>
      <w:r>
        <w:rPr>
          <w:rFonts w:hint="cs"/>
          <w:rtl/>
        </w:rPr>
        <w:t xml:space="preserve">במטופלים שהחלו בטיפול זה טרם הזדקקותם לדיאליזה, ניתן להמשיך בו. נדגיש כי בחלק מהתרופות (למשל רוזובסטטין) </w:t>
      </w:r>
      <w:r w:rsidR="00F40B46">
        <w:rPr>
          <w:rFonts w:hint="cs"/>
          <w:rtl/>
        </w:rPr>
        <w:t>יש מגבלת מינון בחולים אלה (7).</w:t>
      </w:r>
    </w:p>
    <w:p w:rsidR="002F3195" w:rsidRDefault="002F3195" w:rsidP="002F3195">
      <w:pPr>
        <w:pStyle w:val="a3"/>
        <w:numPr>
          <w:ilvl w:val="0"/>
          <w:numId w:val="6"/>
        </w:numPr>
      </w:pPr>
      <w:r w:rsidRPr="004905E2">
        <w:rPr>
          <w:rFonts w:hint="cs"/>
          <w:rtl/>
        </w:rPr>
        <w:t>במטופלים ברמת סיכון נמוכה ובינונית יש לאזן את כל גורמי הסיכון ולשפר את אורחות החיים (תזונה, פעילות גופנית, עישון). אם לאחר 3</w:t>
      </w:r>
      <w:r>
        <w:rPr>
          <w:rFonts w:hint="cs"/>
          <w:rtl/>
        </w:rPr>
        <w:t>-6</w:t>
      </w:r>
      <w:r w:rsidRPr="004905E2">
        <w:rPr>
          <w:rFonts w:hint="cs"/>
          <w:rtl/>
        </w:rPr>
        <w:t xml:space="preserve"> חודשים לא חל שיפור משמעותי, יש לטפל תרופתית כמפורט להלן.</w:t>
      </w:r>
      <w:r>
        <w:rPr>
          <w:rFonts w:hint="cs"/>
          <w:rtl/>
        </w:rPr>
        <w:t xml:space="preserve"> במקרה של ספק בצורך בטיפול</w:t>
      </w:r>
      <w:r w:rsidR="00FA7740">
        <w:rPr>
          <w:rFonts w:hint="cs"/>
          <w:rtl/>
        </w:rPr>
        <w:t xml:space="preserve"> תרופתי</w:t>
      </w:r>
      <w:r>
        <w:rPr>
          <w:rFonts w:hint="cs"/>
          <w:rtl/>
        </w:rPr>
        <w:t xml:space="preserve">, ומאחר ויתכן והכללת ישראל במדינות המשתמשות במודל ה- </w:t>
      </w:r>
      <w:r>
        <w:t>SCORE</w:t>
      </w:r>
      <w:r>
        <w:rPr>
          <w:rFonts w:hint="cs"/>
          <w:rtl/>
        </w:rPr>
        <w:t xml:space="preserve"> למדינות בהן הסיכון נמוך עלולה להביא להערכת-חסר של הסיכון, אנו ממליצים לנקוט גישה מחמירה ולטפל </w:t>
      </w:r>
      <w:proofErr w:type="spellStart"/>
      <w:r>
        <w:rPr>
          <w:rFonts w:hint="cs"/>
          <w:rtl/>
        </w:rPr>
        <w:t>בסטטין</w:t>
      </w:r>
      <w:proofErr w:type="spellEnd"/>
      <w:r>
        <w:rPr>
          <w:rFonts w:hint="cs"/>
          <w:rtl/>
        </w:rPr>
        <w:t xml:space="preserve">, או להפנות את המטופל להתייעצות מומחים. </w:t>
      </w:r>
    </w:p>
    <w:p w:rsidR="002F3195" w:rsidRPr="002F3195" w:rsidRDefault="00C37249" w:rsidP="00FA7740">
      <w:pPr>
        <w:pStyle w:val="a3"/>
        <w:numPr>
          <w:ilvl w:val="0"/>
          <w:numId w:val="6"/>
        </w:numPr>
        <w:rPr>
          <w:rFonts w:ascii="Arial" w:hAnsi="Arial" w:cs="Arial"/>
        </w:rPr>
      </w:pPr>
      <w:r w:rsidRPr="004905E2">
        <w:rPr>
          <w:rFonts w:hint="cs"/>
          <w:rtl/>
        </w:rPr>
        <w:t xml:space="preserve">מטופלים ברמת סיכון בינונית: </w:t>
      </w:r>
      <w:r w:rsidR="002F3195" w:rsidRPr="002F3195">
        <w:rPr>
          <w:rFonts w:ascii="Arial" w:hAnsi="Arial" w:cs="Arial"/>
          <w:rtl/>
        </w:rPr>
        <w:t xml:space="preserve">מטופלים ברמת סיכון בינונית: בקבוצה זו יש לשאוף לרמת </w:t>
      </w:r>
      <w:r w:rsidR="002F3195" w:rsidRPr="002F3195">
        <w:rPr>
          <w:rFonts w:ascii="Arial" w:hAnsi="Arial" w:cs="Arial"/>
        </w:rPr>
        <w:t>LDL</w:t>
      </w:r>
      <w:r w:rsidR="002F3195">
        <w:rPr>
          <w:rFonts w:ascii="Arial" w:hAnsi="Arial" w:cs="Arial" w:hint="cs"/>
          <w:rtl/>
        </w:rPr>
        <w:t xml:space="preserve"> </w:t>
      </w:r>
      <w:r w:rsidR="002F3195" w:rsidRPr="002F3195">
        <w:rPr>
          <w:rFonts w:ascii="Arial" w:hAnsi="Arial" w:cs="Arial"/>
          <w:rtl/>
        </w:rPr>
        <w:t xml:space="preserve">כולסטרול לפחות מ- 130 מ"ג </w:t>
      </w:r>
      <w:proofErr w:type="spellStart"/>
      <w:r w:rsidR="002F3195" w:rsidRPr="002F3195">
        <w:rPr>
          <w:rFonts w:ascii="Arial" w:hAnsi="Arial" w:cs="Arial"/>
          <w:rtl/>
        </w:rPr>
        <w:t>לד"ל</w:t>
      </w:r>
      <w:proofErr w:type="spellEnd"/>
      <w:r w:rsidR="002F3195" w:rsidRPr="002F3195">
        <w:rPr>
          <w:rFonts w:ascii="Arial" w:hAnsi="Arial" w:cs="Arial"/>
          <w:rtl/>
        </w:rPr>
        <w:t xml:space="preserve">. בערכי </w:t>
      </w:r>
      <w:r w:rsidR="002F3195" w:rsidRPr="002F3195">
        <w:rPr>
          <w:rFonts w:ascii="Arial" w:hAnsi="Arial" w:cs="Arial"/>
        </w:rPr>
        <w:t>LDL</w:t>
      </w:r>
      <w:r w:rsidR="002F3195" w:rsidRPr="002F3195">
        <w:rPr>
          <w:rFonts w:ascii="Arial" w:hAnsi="Arial" w:cs="Arial"/>
          <w:rtl/>
        </w:rPr>
        <w:t xml:space="preserve"> כולסטרול שמעל 160 מ"ג יש ל</w:t>
      </w:r>
      <w:r w:rsidR="002F3195">
        <w:rPr>
          <w:rFonts w:ascii="Arial" w:hAnsi="Arial" w:cs="Arial" w:hint="cs"/>
          <w:rtl/>
        </w:rPr>
        <w:t xml:space="preserve">התחיל </w:t>
      </w:r>
      <w:r w:rsidR="002F3195" w:rsidRPr="002F3195">
        <w:rPr>
          <w:rFonts w:ascii="Arial" w:hAnsi="Arial" w:cs="Arial"/>
          <w:rtl/>
        </w:rPr>
        <w:t xml:space="preserve">טיפול תרופתי ולשקול טיפול תרופתי גם בערכי </w:t>
      </w:r>
      <w:r w:rsidR="002F3195" w:rsidRPr="002F3195">
        <w:rPr>
          <w:rFonts w:ascii="Arial" w:hAnsi="Arial" w:cs="Arial"/>
        </w:rPr>
        <w:t>LDL</w:t>
      </w:r>
      <w:r w:rsidR="002F3195" w:rsidRPr="002F3195">
        <w:rPr>
          <w:rFonts w:ascii="Arial" w:hAnsi="Arial" w:cs="Arial"/>
          <w:rtl/>
        </w:rPr>
        <w:t xml:space="preserve"> כולסטרול בין 130-160 מ"ג </w:t>
      </w:r>
      <w:proofErr w:type="spellStart"/>
      <w:r w:rsidR="002F3195" w:rsidRPr="002F3195">
        <w:rPr>
          <w:rFonts w:ascii="Arial" w:hAnsi="Arial" w:cs="Arial"/>
          <w:rtl/>
        </w:rPr>
        <w:t>לד"ל</w:t>
      </w:r>
      <w:proofErr w:type="spellEnd"/>
      <w:r w:rsidR="002F3195" w:rsidRPr="002F3195">
        <w:rPr>
          <w:rFonts w:ascii="Arial" w:hAnsi="Arial" w:cs="Arial"/>
          <w:rtl/>
        </w:rPr>
        <w:t xml:space="preserve">. </w:t>
      </w:r>
      <w:r w:rsidR="00FA7740" w:rsidRPr="004905E2">
        <w:rPr>
          <w:rFonts w:hint="cs"/>
          <w:rtl/>
        </w:rPr>
        <w:t>אם לא ניתן להגיע ל</w:t>
      </w:r>
      <w:r w:rsidR="00FA7740">
        <w:rPr>
          <w:rFonts w:hint="cs"/>
          <w:rtl/>
        </w:rPr>
        <w:t xml:space="preserve">קרבת </w:t>
      </w:r>
      <w:r w:rsidR="00FA7740" w:rsidRPr="004905E2">
        <w:rPr>
          <w:rFonts w:hint="cs"/>
          <w:rtl/>
        </w:rPr>
        <w:t>יעד זה</w:t>
      </w:r>
      <w:r w:rsidR="00FA7740" w:rsidRPr="002F3195">
        <w:rPr>
          <w:rFonts w:ascii="Arial" w:hAnsi="Arial" w:cs="Arial"/>
          <w:rtl/>
        </w:rPr>
        <w:t xml:space="preserve"> </w:t>
      </w:r>
      <w:r w:rsidR="002F3195" w:rsidRPr="002F3195">
        <w:rPr>
          <w:rFonts w:ascii="Arial" w:hAnsi="Arial" w:cs="Arial"/>
          <w:rtl/>
        </w:rPr>
        <w:t>יש לנסות להוריד את רמת ה-</w:t>
      </w:r>
      <w:r w:rsidR="002F3195" w:rsidRPr="002F3195">
        <w:rPr>
          <w:rFonts w:ascii="Arial" w:hAnsi="Arial" w:cs="Arial"/>
        </w:rPr>
        <w:t>LDL</w:t>
      </w:r>
      <w:r w:rsidR="00FA7740">
        <w:rPr>
          <w:rFonts w:ascii="Arial" w:hAnsi="Arial" w:cs="Arial" w:hint="cs"/>
          <w:rtl/>
        </w:rPr>
        <w:t xml:space="preserve"> </w:t>
      </w:r>
      <w:r w:rsidR="002F3195" w:rsidRPr="002F3195">
        <w:rPr>
          <w:rFonts w:ascii="Arial" w:hAnsi="Arial" w:cs="Arial"/>
          <w:rtl/>
        </w:rPr>
        <w:t>כולסטרול ב- 30-50% לפחות.</w:t>
      </w:r>
    </w:p>
    <w:p w:rsidR="00FA7740" w:rsidRDefault="00C37249" w:rsidP="00FA7740">
      <w:pPr>
        <w:pStyle w:val="a3"/>
        <w:numPr>
          <w:ilvl w:val="0"/>
          <w:numId w:val="6"/>
        </w:numPr>
        <w:rPr>
          <w:rFonts w:ascii="Arial" w:hAnsi="Arial" w:cs="Arial"/>
        </w:rPr>
      </w:pPr>
      <w:r w:rsidRPr="004905E2">
        <w:rPr>
          <w:rFonts w:hint="cs"/>
          <w:rtl/>
        </w:rPr>
        <w:t>מטופלים ברמת</w:t>
      </w:r>
      <w:r w:rsidR="00BB799D">
        <w:rPr>
          <w:rFonts w:hint="cs"/>
          <w:rtl/>
        </w:rPr>
        <w:t xml:space="preserve"> סיכון</w:t>
      </w:r>
      <w:r w:rsidRPr="004905E2">
        <w:rPr>
          <w:rFonts w:hint="cs"/>
          <w:rtl/>
        </w:rPr>
        <w:t xml:space="preserve"> נמוכה: </w:t>
      </w:r>
      <w:r w:rsidR="00FA7740" w:rsidRPr="00FA7740">
        <w:rPr>
          <w:rFonts w:ascii="Arial" w:hAnsi="Arial" w:cs="Arial"/>
          <w:rtl/>
        </w:rPr>
        <w:t xml:space="preserve">במידה וערכי </w:t>
      </w:r>
      <w:r w:rsidR="00FA7740" w:rsidRPr="00FA7740">
        <w:rPr>
          <w:rFonts w:ascii="Arial" w:hAnsi="Arial" w:cs="Arial"/>
        </w:rPr>
        <w:t>LDL</w:t>
      </w:r>
      <w:r w:rsidR="00FA7740" w:rsidRPr="00FA7740">
        <w:rPr>
          <w:rFonts w:ascii="Arial" w:hAnsi="Arial" w:cs="Arial"/>
          <w:rtl/>
        </w:rPr>
        <w:t xml:space="preserve"> כולסטרול מעל 190 מ"ג% </w:t>
      </w:r>
      <w:proofErr w:type="spellStart"/>
      <w:r w:rsidR="00FA7740" w:rsidRPr="00FA7740">
        <w:rPr>
          <w:rFonts w:ascii="Arial" w:hAnsi="Arial" w:cs="Arial"/>
          <w:rtl/>
        </w:rPr>
        <w:t>לד"ל</w:t>
      </w:r>
      <w:proofErr w:type="spellEnd"/>
      <w:r w:rsidR="00FA7740" w:rsidRPr="00FA7740">
        <w:rPr>
          <w:rFonts w:ascii="Arial" w:hAnsi="Arial" w:cs="Arial"/>
          <w:rtl/>
        </w:rPr>
        <w:t xml:space="preserve"> יש לשלב עם טיפול תרופתי על מנת להוריד את ערכי </w:t>
      </w:r>
      <w:r w:rsidR="00FA7740" w:rsidRPr="00FA7740">
        <w:rPr>
          <w:rFonts w:ascii="Arial" w:hAnsi="Arial" w:cs="Arial"/>
        </w:rPr>
        <w:t>LDL</w:t>
      </w:r>
      <w:r w:rsidR="00FA7740" w:rsidRPr="00FA7740">
        <w:rPr>
          <w:rFonts w:ascii="Arial" w:hAnsi="Arial" w:cs="Arial"/>
          <w:rtl/>
        </w:rPr>
        <w:t xml:space="preserve"> כולסטרול לפחות מ-160 מ"ג </w:t>
      </w:r>
      <w:proofErr w:type="spellStart"/>
      <w:r w:rsidR="00FA7740" w:rsidRPr="00FA7740">
        <w:rPr>
          <w:rFonts w:ascii="Arial" w:hAnsi="Arial" w:cs="Arial"/>
          <w:rtl/>
        </w:rPr>
        <w:t>לד"ל</w:t>
      </w:r>
      <w:proofErr w:type="spellEnd"/>
      <w:r w:rsidR="00FA7740" w:rsidRPr="00FA7740">
        <w:rPr>
          <w:rFonts w:ascii="Arial" w:hAnsi="Arial" w:cs="Arial"/>
          <w:rtl/>
        </w:rPr>
        <w:t xml:space="preserve">. יש </w:t>
      </w:r>
      <w:r w:rsidR="00FA7740" w:rsidRPr="00FA7740">
        <w:rPr>
          <w:rFonts w:ascii="Arial" w:hAnsi="Arial" w:cs="Arial"/>
          <w:rtl/>
        </w:rPr>
        <w:lastRenderedPageBreak/>
        <w:t xml:space="preserve"> לשקול  הוספת טיפול תרופתי גם במקרים שיש להם ערכי </w:t>
      </w:r>
      <w:r w:rsidR="00FA7740" w:rsidRPr="00FA7740">
        <w:rPr>
          <w:rFonts w:ascii="Arial" w:hAnsi="Arial" w:cs="Arial"/>
        </w:rPr>
        <w:t>LDL</w:t>
      </w:r>
      <w:r w:rsidR="00FA7740" w:rsidRPr="00FA7740">
        <w:rPr>
          <w:rFonts w:ascii="Arial" w:hAnsi="Arial" w:cs="Arial"/>
          <w:rtl/>
        </w:rPr>
        <w:t xml:space="preserve"> כולסטרול נמוכים יותר כאשר יש גורמי סיכון נוספים כגון סיפור משפחתי של מחלות לב וכלי-דם בגיל צעיר. </w:t>
      </w:r>
    </w:p>
    <w:p w:rsidR="008E5B90" w:rsidRPr="00FA7740" w:rsidRDefault="008E5B90" w:rsidP="008E5B90">
      <w:pPr>
        <w:pStyle w:val="a3"/>
        <w:rPr>
          <w:rFonts w:ascii="Arial" w:hAnsi="Arial" w:cs="Arial"/>
        </w:rPr>
      </w:pPr>
    </w:p>
    <w:p w:rsidR="0058556A" w:rsidRPr="00FB56D6" w:rsidRDefault="0058556A" w:rsidP="00FB56D6">
      <w:pPr>
        <w:pStyle w:val="a3"/>
        <w:numPr>
          <w:ilvl w:val="0"/>
          <w:numId w:val="6"/>
        </w:numPr>
        <w:rPr>
          <w:b/>
          <w:bCs/>
        </w:rPr>
      </w:pPr>
      <w:r w:rsidRPr="00FB56D6">
        <w:rPr>
          <w:rFonts w:hint="cs"/>
          <w:b/>
          <w:bCs/>
          <w:rtl/>
        </w:rPr>
        <w:t xml:space="preserve">במטופלים ברמת סיכון גבוהה וגבוהה מאד יש להתחיל טיפול תרופתי </w:t>
      </w:r>
      <w:proofErr w:type="spellStart"/>
      <w:r w:rsidRPr="00FB56D6">
        <w:rPr>
          <w:rFonts w:hint="cs"/>
          <w:b/>
          <w:bCs/>
          <w:rtl/>
        </w:rPr>
        <w:t>בסטטין</w:t>
      </w:r>
      <w:proofErr w:type="spellEnd"/>
      <w:r w:rsidRPr="00FB56D6">
        <w:rPr>
          <w:rFonts w:hint="cs"/>
          <w:b/>
          <w:bCs/>
          <w:rtl/>
        </w:rPr>
        <w:t xml:space="preserve"> </w:t>
      </w:r>
      <w:r w:rsidR="00FB56D6" w:rsidRPr="00FB56D6">
        <w:rPr>
          <w:rFonts w:hint="cs"/>
          <w:b/>
          <w:bCs/>
          <w:rtl/>
        </w:rPr>
        <w:t xml:space="preserve">בעל עוצמת פעילות  גבוהה  במינון גבוה </w:t>
      </w:r>
      <w:r w:rsidRPr="00FB56D6">
        <w:rPr>
          <w:rFonts w:hint="cs"/>
          <w:b/>
          <w:bCs/>
          <w:rtl/>
        </w:rPr>
        <w:t xml:space="preserve">ללא דיחוי ובמקביל לאיזון שאר גורמי הסיכון ושיפור אורחות החיים. במטופלים אלה אין להפסיק את הטיפול התרופתי או להפחית את מינונו גם </w:t>
      </w:r>
      <w:r w:rsidR="0016438C" w:rsidRPr="00FB56D6">
        <w:rPr>
          <w:rFonts w:hint="cs"/>
          <w:b/>
          <w:bCs/>
          <w:rtl/>
        </w:rPr>
        <w:t>אם מגיעים לערכי המטרה.</w:t>
      </w:r>
    </w:p>
    <w:p w:rsidR="0040015C" w:rsidRPr="004905E2" w:rsidRDefault="00D83A2E" w:rsidP="00924D58">
      <w:pPr>
        <w:rPr>
          <w:rtl/>
        </w:rPr>
      </w:pPr>
      <w:r w:rsidRPr="004905E2">
        <w:rPr>
          <w:rFonts w:hint="cs"/>
          <w:rtl/>
        </w:rPr>
        <w:t>התרופות לגביהן יש את מירב המידע בנוגע להפחתת הסיכון לתחלואה ותמותה הן הסטטינים, ולכן הן מהוות את הקו הטיפולי הראשון</w:t>
      </w:r>
      <w:r w:rsidR="00A70845">
        <w:rPr>
          <w:rFonts w:hint="cs"/>
          <w:rtl/>
        </w:rPr>
        <w:t xml:space="preserve"> והעיקרי</w:t>
      </w:r>
      <w:r w:rsidRPr="004905E2">
        <w:rPr>
          <w:rFonts w:hint="cs"/>
          <w:rtl/>
        </w:rPr>
        <w:t>.</w:t>
      </w:r>
      <w:r w:rsidR="0040015C" w:rsidRPr="004905E2">
        <w:rPr>
          <w:rFonts w:hint="cs"/>
          <w:rtl/>
        </w:rPr>
        <w:t xml:space="preserve"> </w:t>
      </w:r>
      <w:r w:rsidR="0040015C" w:rsidRPr="004905E2">
        <w:rPr>
          <w:rFonts w:cs="Arial" w:hint="cs"/>
          <w:rtl/>
        </w:rPr>
        <w:t>הורדת רמת</w:t>
      </w:r>
      <w:r w:rsidR="0040015C" w:rsidRPr="004905E2">
        <w:rPr>
          <w:rFonts w:cs="Arial"/>
          <w:rtl/>
        </w:rPr>
        <w:t xml:space="preserve"> </w:t>
      </w:r>
      <w:r w:rsidR="0040015C" w:rsidRPr="004905E2">
        <w:t>LDL</w:t>
      </w:r>
      <w:r w:rsidR="0040015C" w:rsidRPr="004905E2">
        <w:rPr>
          <w:rFonts w:cs="Arial" w:hint="cs"/>
          <w:rtl/>
        </w:rPr>
        <w:t>- כולסטרול</w:t>
      </w:r>
      <w:r w:rsidR="0040015C" w:rsidRPr="004905E2">
        <w:rPr>
          <w:rFonts w:cs="Arial"/>
          <w:rtl/>
        </w:rPr>
        <w:t xml:space="preserve"> </w:t>
      </w:r>
      <w:r w:rsidR="0040015C" w:rsidRPr="004905E2">
        <w:rPr>
          <w:rFonts w:cs="Arial" w:hint="cs"/>
          <w:rtl/>
        </w:rPr>
        <w:t>באמצעות</w:t>
      </w:r>
      <w:r w:rsidR="0040015C" w:rsidRPr="004905E2">
        <w:rPr>
          <w:rFonts w:cs="Arial"/>
          <w:rtl/>
        </w:rPr>
        <w:t xml:space="preserve"> </w:t>
      </w:r>
      <w:r w:rsidR="0040015C" w:rsidRPr="004905E2">
        <w:rPr>
          <w:rFonts w:cs="Arial" w:hint="cs"/>
          <w:rtl/>
        </w:rPr>
        <w:t>טיפול</w:t>
      </w:r>
      <w:r w:rsidR="0040015C" w:rsidRPr="004905E2">
        <w:rPr>
          <w:rFonts w:cs="Arial"/>
          <w:rtl/>
        </w:rPr>
        <w:t xml:space="preserve"> </w:t>
      </w:r>
      <w:r w:rsidR="0040015C" w:rsidRPr="004905E2">
        <w:rPr>
          <w:rFonts w:cs="Arial" w:hint="cs"/>
          <w:rtl/>
        </w:rPr>
        <w:t>בסטטינים</w:t>
      </w:r>
      <w:r w:rsidR="0040015C" w:rsidRPr="004905E2">
        <w:rPr>
          <w:rFonts w:cs="Arial"/>
          <w:rtl/>
        </w:rPr>
        <w:t xml:space="preserve"> </w:t>
      </w:r>
      <w:r w:rsidR="0040015C" w:rsidRPr="004905E2">
        <w:rPr>
          <w:rFonts w:cs="Arial" w:hint="cs"/>
          <w:rtl/>
        </w:rPr>
        <w:t>קשורה</w:t>
      </w:r>
      <w:r w:rsidR="0040015C" w:rsidRPr="004905E2">
        <w:rPr>
          <w:rFonts w:cs="Arial"/>
          <w:rtl/>
        </w:rPr>
        <w:t xml:space="preserve"> </w:t>
      </w:r>
      <w:r w:rsidR="0040015C" w:rsidRPr="004905E2">
        <w:rPr>
          <w:rFonts w:cs="Arial" w:hint="cs"/>
          <w:rtl/>
        </w:rPr>
        <w:t>בהורדה</w:t>
      </w:r>
      <w:r w:rsidR="0040015C" w:rsidRPr="004905E2">
        <w:rPr>
          <w:rFonts w:cs="Arial"/>
          <w:rtl/>
        </w:rPr>
        <w:t xml:space="preserve"> </w:t>
      </w:r>
      <w:r w:rsidR="0040015C" w:rsidRPr="004905E2">
        <w:rPr>
          <w:rFonts w:cs="Arial" w:hint="cs"/>
          <w:rtl/>
        </w:rPr>
        <w:t>של</w:t>
      </w:r>
      <w:r w:rsidR="0040015C" w:rsidRPr="004905E2">
        <w:rPr>
          <w:rFonts w:cs="Arial"/>
          <w:rtl/>
        </w:rPr>
        <w:t xml:space="preserve"> </w:t>
      </w:r>
      <w:r w:rsidR="0040015C" w:rsidRPr="004905E2">
        <w:rPr>
          <w:rFonts w:cs="Arial" w:hint="cs"/>
          <w:rtl/>
        </w:rPr>
        <w:t>תחלואה</w:t>
      </w:r>
      <w:r w:rsidR="0040015C" w:rsidRPr="004905E2">
        <w:rPr>
          <w:rFonts w:cs="Arial"/>
          <w:rtl/>
        </w:rPr>
        <w:t xml:space="preserve"> </w:t>
      </w:r>
      <w:r w:rsidR="0040015C" w:rsidRPr="004905E2">
        <w:rPr>
          <w:rFonts w:cs="Arial" w:hint="cs"/>
          <w:rtl/>
        </w:rPr>
        <w:t>ותמותה</w:t>
      </w:r>
      <w:r w:rsidR="0040015C" w:rsidRPr="004905E2">
        <w:rPr>
          <w:rFonts w:cs="Arial"/>
          <w:rtl/>
        </w:rPr>
        <w:t xml:space="preserve"> </w:t>
      </w:r>
      <w:r w:rsidR="0040015C" w:rsidRPr="004905E2">
        <w:rPr>
          <w:rFonts w:cs="Arial" w:hint="cs"/>
          <w:rtl/>
        </w:rPr>
        <w:t>קרדיווסקולרית</w:t>
      </w:r>
      <w:r w:rsidR="0040015C" w:rsidRPr="004905E2">
        <w:rPr>
          <w:rFonts w:cs="Arial"/>
          <w:rtl/>
        </w:rPr>
        <w:t xml:space="preserve"> </w:t>
      </w:r>
      <w:r w:rsidR="0040015C" w:rsidRPr="004905E2">
        <w:rPr>
          <w:rFonts w:cs="Arial" w:hint="cs"/>
          <w:rtl/>
        </w:rPr>
        <w:t>ותמותה</w:t>
      </w:r>
      <w:r w:rsidR="0040015C" w:rsidRPr="004905E2">
        <w:rPr>
          <w:rFonts w:cs="Arial"/>
          <w:rtl/>
        </w:rPr>
        <w:t xml:space="preserve"> </w:t>
      </w:r>
      <w:r w:rsidR="0040015C" w:rsidRPr="004905E2">
        <w:rPr>
          <w:rFonts w:cs="Arial" w:hint="cs"/>
          <w:rtl/>
        </w:rPr>
        <w:t>כוללת</w:t>
      </w:r>
      <w:r w:rsidR="0040015C" w:rsidRPr="004905E2">
        <w:rPr>
          <w:rFonts w:cs="Arial"/>
          <w:rtl/>
        </w:rPr>
        <w:t xml:space="preserve">. </w:t>
      </w:r>
      <w:r w:rsidR="0040015C" w:rsidRPr="004905E2">
        <w:rPr>
          <w:rFonts w:cs="Arial" w:hint="cs"/>
          <w:rtl/>
        </w:rPr>
        <w:t>טיפול</w:t>
      </w:r>
      <w:r w:rsidR="0040015C" w:rsidRPr="004905E2">
        <w:rPr>
          <w:rFonts w:cs="Arial"/>
          <w:rtl/>
        </w:rPr>
        <w:t xml:space="preserve"> </w:t>
      </w:r>
      <w:r w:rsidR="0040015C" w:rsidRPr="004905E2">
        <w:rPr>
          <w:rFonts w:cs="Arial" w:hint="cs"/>
          <w:rtl/>
        </w:rPr>
        <w:t>אינטנסיבי</w:t>
      </w:r>
      <w:r w:rsidR="0040015C" w:rsidRPr="004905E2">
        <w:rPr>
          <w:rFonts w:cs="Arial"/>
          <w:rtl/>
        </w:rPr>
        <w:t xml:space="preserve"> </w:t>
      </w:r>
      <w:r w:rsidR="0040015C" w:rsidRPr="004905E2">
        <w:rPr>
          <w:rFonts w:cs="Arial" w:hint="cs"/>
          <w:rtl/>
        </w:rPr>
        <w:t>קשור</w:t>
      </w:r>
      <w:r w:rsidR="0040015C" w:rsidRPr="004905E2">
        <w:rPr>
          <w:rFonts w:cs="Arial"/>
          <w:rtl/>
        </w:rPr>
        <w:t xml:space="preserve"> </w:t>
      </w:r>
      <w:r w:rsidR="0040015C" w:rsidRPr="004905E2">
        <w:rPr>
          <w:rFonts w:cs="Arial" w:hint="cs"/>
          <w:rtl/>
        </w:rPr>
        <w:t>בהורדה</w:t>
      </w:r>
      <w:r w:rsidR="0040015C" w:rsidRPr="004905E2">
        <w:rPr>
          <w:rFonts w:cs="Arial"/>
          <w:rtl/>
        </w:rPr>
        <w:t xml:space="preserve"> </w:t>
      </w:r>
      <w:r w:rsidR="0040015C" w:rsidRPr="004905E2">
        <w:rPr>
          <w:rFonts w:cs="Arial" w:hint="cs"/>
          <w:rtl/>
        </w:rPr>
        <w:t>גדולה</w:t>
      </w:r>
      <w:r w:rsidR="0040015C" w:rsidRPr="004905E2">
        <w:rPr>
          <w:rFonts w:cs="Arial"/>
          <w:rtl/>
        </w:rPr>
        <w:t xml:space="preserve"> </w:t>
      </w:r>
      <w:r w:rsidR="0040015C" w:rsidRPr="004905E2">
        <w:rPr>
          <w:rFonts w:cs="Arial" w:hint="cs"/>
          <w:rtl/>
        </w:rPr>
        <w:t>יותר</w:t>
      </w:r>
      <w:r w:rsidR="0040015C" w:rsidRPr="004905E2">
        <w:rPr>
          <w:rFonts w:cs="Arial"/>
          <w:rtl/>
        </w:rPr>
        <w:t xml:space="preserve"> </w:t>
      </w:r>
      <w:r w:rsidR="0040015C" w:rsidRPr="004905E2">
        <w:rPr>
          <w:rFonts w:cs="Arial" w:hint="cs"/>
          <w:rtl/>
        </w:rPr>
        <w:t>של</w:t>
      </w:r>
      <w:r w:rsidR="0040015C" w:rsidRPr="004905E2">
        <w:rPr>
          <w:rFonts w:cs="Arial"/>
          <w:rtl/>
        </w:rPr>
        <w:t xml:space="preserve"> </w:t>
      </w:r>
      <w:r w:rsidR="0040015C" w:rsidRPr="004905E2">
        <w:rPr>
          <w:rFonts w:cs="Arial" w:hint="cs"/>
          <w:rtl/>
        </w:rPr>
        <w:t>התחלואה</w:t>
      </w:r>
      <w:r w:rsidR="0040015C" w:rsidRPr="004905E2">
        <w:rPr>
          <w:rFonts w:cs="Arial"/>
          <w:rtl/>
        </w:rPr>
        <w:t xml:space="preserve"> </w:t>
      </w:r>
      <w:r w:rsidR="0040015C" w:rsidRPr="004905E2">
        <w:rPr>
          <w:rFonts w:cs="Arial" w:hint="cs"/>
          <w:rtl/>
        </w:rPr>
        <w:t>בהשוואה</w:t>
      </w:r>
      <w:r w:rsidR="0040015C" w:rsidRPr="004905E2">
        <w:rPr>
          <w:rFonts w:cs="Arial"/>
          <w:rtl/>
        </w:rPr>
        <w:t xml:space="preserve"> </w:t>
      </w:r>
      <w:r w:rsidR="0040015C" w:rsidRPr="004905E2">
        <w:rPr>
          <w:rFonts w:cs="Arial" w:hint="cs"/>
          <w:rtl/>
        </w:rPr>
        <w:t>לטיפול</w:t>
      </w:r>
      <w:r w:rsidR="0040015C" w:rsidRPr="004905E2">
        <w:rPr>
          <w:rFonts w:cs="Arial"/>
          <w:rtl/>
        </w:rPr>
        <w:t xml:space="preserve"> </w:t>
      </w:r>
      <w:r w:rsidR="0040015C" w:rsidRPr="004905E2">
        <w:rPr>
          <w:rFonts w:cs="Arial" w:hint="cs"/>
          <w:rtl/>
        </w:rPr>
        <w:t>מתון</w:t>
      </w:r>
      <w:r w:rsidR="0040015C" w:rsidRPr="004905E2">
        <w:rPr>
          <w:rFonts w:cs="Arial"/>
          <w:rtl/>
        </w:rPr>
        <w:t xml:space="preserve"> </w:t>
      </w:r>
      <w:r w:rsidR="0040015C" w:rsidRPr="004905E2">
        <w:rPr>
          <w:rFonts w:cs="Arial" w:hint="cs"/>
          <w:rtl/>
        </w:rPr>
        <w:t>יותר</w:t>
      </w:r>
      <w:r w:rsidR="0040015C" w:rsidRPr="004905E2">
        <w:rPr>
          <w:rFonts w:cs="Arial"/>
          <w:rtl/>
        </w:rPr>
        <w:t xml:space="preserve"> </w:t>
      </w:r>
      <w:r w:rsidR="0040015C" w:rsidRPr="004905E2">
        <w:rPr>
          <w:rFonts w:cs="Arial" w:hint="cs"/>
          <w:rtl/>
        </w:rPr>
        <w:t>ועל</w:t>
      </w:r>
      <w:r w:rsidR="0040015C" w:rsidRPr="004905E2">
        <w:rPr>
          <w:rFonts w:cs="Arial"/>
          <w:rtl/>
        </w:rPr>
        <w:t xml:space="preserve"> </w:t>
      </w:r>
      <w:r w:rsidR="0040015C" w:rsidRPr="004905E2">
        <w:rPr>
          <w:rFonts w:cs="Arial" w:hint="cs"/>
          <w:rtl/>
        </w:rPr>
        <w:t>כן</w:t>
      </w:r>
      <w:r w:rsidR="0040015C" w:rsidRPr="004905E2">
        <w:rPr>
          <w:rFonts w:cs="Arial"/>
          <w:rtl/>
        </w:rPr>
        <w:t xml:space="preserve"> </w:t>
      </w:r>
      <w:r w:rsidR="0040015C" w:rsidRPr="004905E2">
        <w:rPr>
          <w:rFonts w:cs="Arial" w:hint="cs"/>
          <w:rtl/>
        </w:rPr>
        <w:t>הינו</w:t>
      </w:r>
      <w:r w:rsidR="0040015C" w:rsidRPr="004905E2">
        <w:rPr>
          <w:rFonts w:cs="Arial"/>
          <w:rtl/>
        </w:rPr>
        <w:t xml:space="preserve"> </w:t>
      </w:r>
      <w:r w:rsidR="0040015C" w:rsidRPr="004905E2">
        <w:rPr>
          <w:rFonts w:cs="Arial" w:hint="cs"/>
          <w:rtl/>
        </w:rPr>
        <w:t>מומלץ</w:t>
      </w:r>
      <w:r w:rsidR="0040015C" w:rsidRPr="004905E2">
        <w:rPr>
          <w:rFonts w:cs="Arial"/>
          <w:rtl/>
        </w:rPr>
        <w:t xml:space="preserve"> </w:t>
      </w:r>
      <w:r w:rsidR="0040015C" w:rsidRPr="004905E2">
        <w:rPr>
          <w:rFonts w:cs="Arial" w:hint="cs"/>
          <w:rtl/>
        </w:rPr>
        <w:t>בדרך</w:t>
      </w:r>
      <w:r w:rsidR="0040015C" w:rsidRPr="004905E2">
        <w:rPr>
          <w:rFonts w:cs="Arial"/>
          <w:rtl/>
        </w:rPr>
        <w:t xml:space="preserve"> </w:t>
      </w:r>
      <w:r w:rsidR="0040015C" w:rsidRPr="004905E2">
        <w:rPr>
          <w:rFonts w:cs="Arial" w:hint="cs"/>
          <w:rtl/>
        </w:rPr>
        <w:t>כלל</w:t>
      </w:r>
      <w:r w:rsidR="0040015C" w:rsidRPr="004905E2">
        <w:rPr>
          <w:rFonts w:cs="Arial"/>
          <w:rtl/>
        </w:rPr>
        <w:t xml:space="preserve">. </w:t>
      </w:r>
      <w:r w:rsidR="0040015C" w:rsidRPr="004905E2">
        <w:rPr>
          <w:rFonts w:cs="Arial" w:hint="cs"/>
          <w:rtl/>
        </w:rPr>
        <w:t>לפני</w:t>
      </w:r>
      <w:r w:rsidR="0040015C" w:rsidRPr="004905E2">
        <w:rPr>
          <w:rFonts w:cs="Arial"/>
          <w:rtl/>
        </w:rPr>
        <w:t xml:space="preserve"> </w:t>
      </w:r>
      <w:r w:rsidR="0040015C" w:rsidRPr="004905E2">
        <w:rPr>
          <w:rFonts w:cs="Arial" w:hint="cs"/>
          <w:rtl/>
        </w:rPr>
        <w:t>הפסקה</w:t>
      </w:r>
      <w:r w:rsidR="0040015C" w:rsidRPr="004905E2">
        <w:rPr>
          <w:rFonts w:cs="Arial"/>
          <w:rtl/>
        </w:rPr>
        <w:t xml:space="preserve"> / </w:t>
      </w:r>
      <w:r w:rsidR="0040015C" w:rsidRPr="004905E2">
        <w:rPr>
          <w:rFonts w:cs="Arial" w:hint="cs"/>
          <w:rtl/>
        </w:rPr>
        <w:t>הורדת</w:t>
      </w:r>
      <w:r w:rsidR="0040015C" w:rsidRPr="004905E2">
        <w:rPr>
          <w:rFonts w:cs="Arial"/>
          <w:rtl/>
        </w:rPr>
        <w:t xml:space="preserve"> </w:t>
      </w:r>
      <w:r w:rsidR="0040015C" w:rsidRPr="004905E2">
        <w:rPr>
          <w:rFonts w:cs="Arial" w:hint="cs"/>
          <w:rtl/>
        </w:rPr>
        <w:t>מינון</w:t>
      </w:r>
      <w:r w:rsidR="0040015C" w:rsidRPr="004905E2">
        <w:rPr>
          <w:rFonts w:cs="Arial"/>
          <w:rtl/>
        </w:rPr>
        <w:t xml:space="preserve"> </w:t>
      </w:r>
      <w:r w:rsidR="0040015C" w:rsidRPr="004905E2">
        <w:rPr>
          <w:rFonts w:cs="Arial" w:hint="cs"/>
          <w:rtl/>
        </w:rPr>
        <w:t>של</w:t>
      </w:r>
      <w:r w:rsidR="0040015C" w:rsidRPr="004905E2">
        <w:rPr>
          <w:rFonts w:cs="Arial"/>
          <w:rtl/>
        </w:rPr>
        <w:t xml:space="preserve"> </w:t>
      </w:r>
      <w:r w:rsidR="0040015C" w:rsidRPr="004905E2">
        <w:rPr>
          <w:rFonts w:cs="Arial" w:hint="cs"/>
          <w:rtl/>
        </w:rPr>
        <w:t>טיפול</w:t>
      </w:r>
      <w:r w:rsidR="0040015C" w:rsidRPr="004905E2">
        <w:rPr>
          <w:rFonts w:cs="Arial"/>
          <w:rtl/>
        </w:rPr>
        <w:t xml:space="preserve"> </w:t>
      </w:r>
      <w:r w:rsidR="0040015C" w:rsidRPr="004905E2">
        <w:rPr>
          <w:rFonts w:cs="Arial" w:hint="cs"/>
          <w:rtl/>
        </w:rPr>
        <w:t>בסטטינים</w:t>
      </w:r>
      <w:r w:rsidR="0040015C" w:rsidRPr="004905E2">
        <w:rPr>
          <w:rFonts w:cs="Arial"/>
          <w:rtl/>
        </w:rPr>
        <w:t xml:space="preserve"> </w:t>
      </w:r>
      <w:r w:rsidR="0040015C" w:rsidRPr="004905E2">
        <w:rPr>
          <w:rFonts w:cs="Arial" w:hint="cs"/>
          <w:rtl/>
        </w:rPr>
        <w:t>על</w:t>
      </w:r>
      <w:r w:rsidR="0040015C" w:rsidRPr="004905E2">
        <w:rPr>
          <w:rFonts w:cs="Arial"/>
          <w:rtl/>
        </w:rPr>
        <w:t xml:space="preserve"> </w:t>
      </w:r>
      <w:r w:rsidR="0040015C" w:rsidRPr="004905E2">
        <w:rPr>
          <w:rFonts w:cs="Arial" w:hint="cs"/>
          <w:rtl/>
        </w:rPr>
        <w:t>רקע</w:t>
      </w:r>
      <w:r w:rsidR="0040015C" w:rsidRPr="004905E2">
        <w:rPr>
          <w:rFonts w:cs="Arial"/>
          <w:rtl/>
        </w:rPr>
        <w:t xml:space="preserve"> </w:t>
      </w:r>
      <w:r w:rsidR="0040015C" w:rsidRPr="004905E2">
        <w:rPr>
          <w:rFonts w:cs="Arial" w:hint="cs"/>
          <w:rtl/>
        </w:rPr>
        <w:t>אי</w:t>
      </w:r>
      <w:r w:rsidR="0040015C" w:rsidRPr="004905E2">
        <w:rPr>
          <w:rFonts w:cs="Arial"/>
          <w:rtl/>
        </w:rPr>
        <w:t xml:space="preserve"> </w:t>
      </w:r>
      <w:r w:rsidR="0040015C" w:rsidRPr="004905E2">
        <w:rPr>
          <w:rFonts w:cs="Arial" w:hint="cs"/>
          <w:rtl/>
        </w:rPr>
        <w:t>סבילות</w:t>
      </w:r>
      <w:r w:rsidR="0040015C" w:rsidRPr="004905E2">
        <w:rPr>
          <w:rFonts w:cs="Arial"/>
          <w:rtl/>
        </w:rPr>
        <w:t xml:space="preserve"> </w:t>
      </w:r>
      <w:r w:rsidR="0040015C" w:rsidRPr="004905E2">
        <w:rPr>
          <w:rFonts w:cs="Arial" w:hint="cs"/>
          <w:rtl/>
        </w:rPr>
        <w:t>יש</w:t>
      </w:r>
      <w:r w:rsidR="0040015C" w:rsidRPr="004905E2">
        <w:rPr>
          <w:rFonts w:cs="Arial"/>
          <w:rtl/>
        </w:rPr>
        <w:t xml:space="preserve"> </w:t>
      </w:r>
      <w:r w:rsidR="0040015C" w:rsidRPr="004905E2">
        <w:rPr>
          <w:rFonts w:cs="Arial" w:hint="cs"/>
          <w:rtl/>
        </w:rPr>
        <w:t>לוודא</w:t>
      </w:r>
      <w:r w:rsidR="0040015C" w:rsidRPr="004905E2">
        <w:rPr>
          <w:rFonts w:cs="Arial"/>
          <w:rtl/>
        </w:rPr>
        <w:t xml:space="preserve"> </w:t>
      </w:r>
      <w:r w:rsidR="0040015C" w:rsidRPr="004905E2">
        <w:rPr>
          <w:rFonts w:cs="Arial" w:hint="cs"/>
          <w:rtl/>
        </w:rPr>
        <w:t>קשר</w:t>
      </w:r>
      <w:r w:rsidR="0040015C" w:rsidRPr="004905E2">
        <w:rPr>
          <w:rFonts w:cs="Arial"/>
          <w:rtl/>
        </w:rPr>
        <w:t xml:space="preserve"> </w:t>
      </w:r>
      <w:r w:rsidR="0040015C" w:rsidRPr="004905E2">
        <w:rPr>
          <w:rFonts w:cs="Arial" w:hint="cs"/>
          <w:rtl/>
        </w:rPr>
        <w:t>בין</w:t>
      </w:r>
      <w:r w:rsidR="0040015C" w:rsidRPr="004905E2">
        <w:rPr>
          <w:rFonts w:cs="Arial"/>
          <w:rtl/>
        </w:rPr>
        <w:t xml:space="preserve"> </w:t>
      </w:r>
      <w:r w:rsidR="0040015C" w:rsidRPr="004905E2">
        <w:rPr>
          <w:rFonts w:cs="Arial" w:hint="cs"/>
          <w:rtl/>
        </w:rPr>
        <w:t>התלונות</w:t>
      </w:r>
      <w:r w:rsidR="0040015C" w:rsidRPr="004905E2">
        <w:rPr>
          <w:rFonts w:cs="Arial"/>
          <w:rtl/>
        </w:rPr>
        <w:t xml:space="preserve"> </w:t>
      </w:r>
      <w:r w:rsidR="0040015C" w:rsidRPr="004905E2">
        <w:rPr>
          <w:rFonts w:cs="Arial" w:hint="cs"/>
          <w:rtl/>
        </w:rPr>
        <w:t>לטיפול</w:t>
      </w:r>
      <w:r w:rsidR="0040015C" w:rsidRPr="004905E2">
        <w:rPr>
          <w:rFonts w:cs="Arial"/>
          <w:rtl/>
        </w:rPr>
        <w:t>.</w:t>
      </w:r>
      <w:r w:rsidR="0040015C" w:rsidRPr="004905E2">
        <w:rPr>
          <w:rFonts w:hint="cs"/>
          <w:rtl/>
        </w:rPr>
        <w:t xml:space="preserve"> </w:t>
      </w:r>
      <w:r w:rsidR="00924D58">
        <w:rPr>
          <w:rFonts w:hint="cs"/>
          <w:rtl/>
        </w:rPr>
        <w:t xml:space="preserve">יש לשקול </w:t>
      </w:r>
      <w:r w:rsidR="0040015C" w:rsidRPr="004905E2">
        <w:rPr>
          <w:rFonts w:hint="cs"/>
          <w:rtl/>
        </w:rPr>
        <w:t xml:space="preserve">הורדה של מינון </w:t>
      </w:r>
      <w:proofErr w:type="spellStart"/>
      <w:r w:rsidR="0040015C" w:rsidRPr="004905E2">
        <w:rPr>
          <w:rFonts w:hint="cs"/>
          <w:rtl/>
        </w:rPr>
        <w:t>הסטטין</w:t>
      </w:r>
      <w:proofErr w:type="spellEnd"/>
      <w:r w:rsidR="0040015C" w:rsidRPr="004905E2">
        <w:rPr>
          <w:rFonts w:hint="cs"/>
          <w:rtl/>
        </w:rPr>
        <w:t xml:space="preserve"> </w:t>
      </w:r>
      <w:r w:rsidR="00924D58">
        <w:rPr>
          <w:rFonts w:hint="cs"/>
          <w:rtl/>
        </w:rPr>
        <w:t xml:space="preserve">כאשר רמת </w:t>
      </w:r>
      <w:r w:rsidR="0040015C" w:rsidRPr="004905E2">
        <w:t>LDL</w:t>
      </w:r>
      <w:r w:rsidR="0040015C" w:rsidRPr="004905E2">
        <w:rPr>
          <w:rFonts w:hint="cs"/>
          <w:rtl/>
        </w:rPr>
        <w:t xml:space="preserve">-כולסטרול נמוכה מ- 40 מ"ג </w:t>
      </w:r>
      <w:proofErr w:type="spellStart"/>
      <w:r w:rsidR="0040015C" w:rsidRPr="004905E2">
        <w:rPr>
          <w:rFonts w:hint="cs"/>
          <w:rtl/>
        </w:rPr>
        <w:t>לד"ל</w:t>
      </w:r>
      <w:proofErr w:type="spellEnd"/>
      <w:r w:rsidR="0040015C" w:rsidRPr="004905E2">
        <w:rPr>
          <w:rFonts w:hint="cs"/>
          <w:rtl/>
        </w:rPr>
        <w:t>.</w:t>
      </w:r>
      <w:r w:rsidR="0016438C">
        <w:rPr>
          <w:rFonts w:hint="cs"/>
          <w:rtl/>
        </w:rPr>
        <w:t xml:space="preserve"> בהיעדר סימנים קליניים מחשידים אין צורך בניטור של אנזימי הכבד ורמת ה- </w:t>
      </w:r>
      <w:r w:rsidR="0016438C">
        <w:rPr>
          <w:rFonts w:hint="cs"/>
        </w:rPr>
        <w:t>CPK</w:t>
      </w:r>
      <w:r w:rsidR="0016438C">
        <w:rPr>
          <w:rFonts w:hint="cs"/>
          <w:rtl/>
        </w:rPr>
        <w:t xml:space="preserve"> (1,2).</w:t>
      </w:r>
    </w:p>
    <w:p w:rsidR="0016438C" w:rsidRDefault="00D83A2E" w:rsidP="0016438C">
      <w:pPr>
        <w:rPr>
          <w:rtl/>
        </w:rPr>
      </w:pPr>
      <w:r w:rsidRPr="004905E2">
        <w:rPr>
          <w:rFonts w:hint="cs"/>
          <w:rtl/>
        </w:rPr>
        <w:t xml:space="preserve">עם זאת, </w:t>
      </w:r>
      <w:r w:rsidR="00C423CF" w:rsidRPr="004905E2">
        <w:rPr>
          <w:rFonts w:hint="cs"/>
          <w:rtl/>
        </w:rPr>
        <w:t>בדומה לעמדה המובעת בהמלצות האירופאיות (</w:t>
      </w:r>
      <w:r w:rsidR="00A82E3D">
        <w:rPr>
          <w:rFonts w:hint="cs"/>
          <w:rtl/>
        </w:rPr>
        <w:t>10</w:t>
      </w:r>
      <w:r w:rsidR="00C423CF" w:rsidRPr="004905E2">
        <w:rPr>
          <w:rFonts w:hint="cs"/>
          <w:rtl/>
        </w:rPr>
        <w:t xml:space="preserve">), </w:t>
      </w:r>
      <w:r w:rsidRPr="004905E2">
        <w:rPr>
          <w:rFonts w:hint="cs"/>
          <w:rtl/>
        </w:rPr>
        <w:t xml:space="preserve">אנו סבורים כי </w:t>
      </w:r>
      <w:r w:rsidR="00621B6C" w:rsidRPr="004905E2">
        <w:rPr>
          <w:rFonts w:hint="cs"/>
          <w:rtl/>
        </w:rPr>
        <w:t xml:space="preserve">במטופלים הנמצאים בסיכון גבוה או גבוה מאד, כאשר הטיפול בסטטינים במינון המקסימלי הנסבל אינו מביא להורדת ערך ה- </w:t>
      </w:r>
      <w:r w:rsidR="00621B6C" w:rsidRPr="004905E2">
        <w:t>LDL</w:t>
      </w:r>
      <w:r w:rsidR="00621B6C" w:rsidRPr="004905E2">
        <w:rPr>
          <w:rFonts w:hint="cs"/>
          <w:rtl/>
        </w:rPr>
        <w:t xml:space="preserve">-כולסטרול לערך המטרה הרצוי, </w:t>
      </w:r>
      <w:r w:rsidR="0016438C">
        <w:rPr>
          <w:rFonts w:hint="cs"/>
          <w:rtl/>
        </w:rPr>
        <w:t xml:space="preserve">ולאחר שקילת יחס בין התועלת הצפויה לסיכון האפשרי בהתאם לנתונים האישיים של המטופל, </w:t>
      </w:r>
      <w:r w:rsidR="00621B6C" w:rsidRPr="004905E2">
        <w:rPr>
          <w:rFonts w:hint="cs"/>
          <w:rtl/>
        </w:rPr>
        <w:t>יש מקום לש</w:t>
      </w:r>
      <w:r w:rsidR="004512CA" w:rsidRPr="004905E2">
        <w:rPr>
          <w:rFonts w:hint="cs"/>
          <w:rtl/>
        </w:rPr>
        <w:t>לב בטיפול</w:t>
      </w:r>
      <w:r w:rsidR="00621B6C" w:rsidRPr="004905E2">
        <w:rPr>
          <w:rFonts w:hint="cs"/>
          <w:rtl/>
        </w:rPr>
        <w:t xml:space="preserve"> תרופות אחרות כגון אזטימיב</w:t>
      </w:r>
      <w:r w:rsidR="004512CA" w:rsidRPr="004905E2">
        <w:rPr>
          <w:rFonts w:hint="cs"/>
          <w:rtl/>
        </w:rPr>
        <w:t xml:space="preserve"> (</w:t>
      </w:r>
      <w:r w:rsidR="004512CA" w:rsidRPr="004905E2">
        <w:t>ezetimibe</w:t>
      </w:r>
      <w:r w:rsidR="004512CA" w:rsidRPr="004905E2">
        <w:rPr>
          <w:rFonts w:hint="cs"/>
          <w:rtl/>
        </w:rPr>
        <w:t>)</w:t>
      </w:r>
      <w:r w:rsidR="00621B6C" w:rsidRPr="004905E2">
        <w:rPr>
          <w:rFonts w:hint="cs"/>
          <w:rtl/>
        </w:rPr>
        <w:t xml:space="preserve"> </w:t>
      </w:r>
      <w:r w:rsidR="004905E2">
        <w:rPr>
          <w:rFonts w:hint="cs"/>
          <w:rtl/>
        </w:rPr>
        <w:t>ו</w:t>
      </w:r>
      <w:r w:rsidR="00621B6C" w:rsidRPr="004905E2">
        <w:rPr>
          <w:rFonts w:hint="cs"/>
          <w:rtl/>
        </w:rPr>
        <w:t>סופחי מלחי מרה</w:t>
      </w:r>
      <w:r w:rsidR="004512CA" w:rsidRPr="004905E2">
        <w:rPr>
          <w:rFonts w:hint="cs"/>
          <w:rtl/>
        </w:rPr>
        <w:t xml:space="preserve"> (</w:t>
      </w:r>
      <w:r w:rsidR="004512CA" w:rsidRPr="004905E2">
        <w:t>bile acid resins</w:t>
      </w:r>
      <w:r w:rsidR="004512CA" w:rsidRPr="004905E2">
        <w:rPr>
          <w:rFonts w:hint="cs"/>
          <w:rtl/>
        </w:rPr>
        <w:t>)</w:t>
      </w:r>
      <w:r w:rsidR="00621B6C" w:rsidRPr="004905E2">
        <w:rPr>
          <w:rFonts w:hint="cs"/>
          <w:rtl/>
        </w:rPr>
        <w:t>. עמדה זו מתבססת על מחקרים שנערכו לפני עידן הסטטינים, בהם נמצא כי הורדת ערכי הכולסטרול באמצעים שאינם סטטינים הביאה לירידה בתחלואה הקרדיו-וסקולרית (</w:t>
      </w:r>
      <w:r w:rsidR="00B74A73" w:rsidRPr="004905E2">
        <w:rPr>
          <w:rFonts w:hint="cs"/>
          <w:rtl/>
        </w:rPr>
        <w:t>1</w:t>
      </w:r>
      <w:r w:rsidR="00A82E3D">
        <w:rPr>
          <w:rFonts w:hint="cs"/>
          <w:rtl/>
        </w:rPr>
        <w:t>5</w:t>
      </w:r>
      <w:r w:rsidR="00B74A73" w:rsidRPr="004905E2">
        <w:rPr>
          <w:rFonts w:hint="cs"/>
          <w:rtl/>
        </w:rPr>
        <w:t>-1</w:t>
      </w:r>
      <w:r w:rsidR="00A82E3D">
        <w:rPr>
          <w:rFonts w:hint="cs"/>
          <w:rtl/>
        </w:rPr>
        <w:t>7</w:t>
      </w:r>
      <w:r w:rsidR="00B74A73" w:rsidRPr="004905E2">
        <w:rPr>
          <w:rFonts w:hint="cs"/>
          <w:rtl/>
        </w:rPr>
        <w:t>).</w:t>
      </w:r>
    </w:p>
    <w:p w:rsidR="00A1522F" w:rsidRPr="004905E2" w:rsidRDefault="00A1522F" w:rsidP="00A1522F">
      <w:pPr>
        <w:pStyle w:val="a3"/>
        <w:numPr>
          <w:ilvl w:val="1"/>
          <w:numId w:val="2"/>
        </w:numPr>
        <w:rPr>
          <w:u w:val="single"/>
        </w:rPr>
      </w:pPr>
      <w:r w:rsidRPr="004905E2">
        <w:rPr>
          <w:u w:val="single"/>
        </w:rPr>
        <w:t>HDL</w:t>
      </w:r>
      <w:r w:rsidRPr="004905E2">
        <w:rPr>
          <w:rFonts w:hint="cs"/>
          <w:u w:val="single"/>
          <w:rtl/>
        </w:rPr>
        <w:t>-כולסטרול</w:t>
      </w:r>
    </w:p>
    <w:p w:rsidR="00B66B9F" w:rsidRPr="004905E2" w:rsidRDefault="00A1522F" w:rsidP="00A1522F">
      <w:pPr>
        <w:rPr>
          <w:rtl/>
        </w:rPr>
      </w:pPr>
      <w:r w:rsidRPr="004905E2">
        <w:rPr>
          <w:rFonts w:hint="cs"/>
          <w:rtl/>
        </w:rPr>
        <w:t xml:space="preserve">למרות שרמה נמוכה של </w:t>
      </w:r>
      <w:r w:rsidRPr="004905E2">
        <w:t>HDL</w:t>
      </w:r>
      <w:r w:rsidRPr="004905E2">
        <w:rPr>
          <w:rFonts w:hint="cs"/>
          <w:rtl/>
        </w:rPr>
        <w:t>-כולסטרול מהווה גורם סיכון למחלות לב וכלי דם, הרי שעד כה לא הוכח כי טיפול תרופתי במטרה להעלות את רמתו מביא לירידה בתחלואה ובתמותה. לכן, נכון ל</w:t>
      </w:r>
      <w:r w:rsidR="00DA465B">
        <w:rPr>
          <w:rFonts w:hint="cs"/>
          <w:rtl/>
        </w:rPr>
        <w:t xml:space="preserve">זמן </w:t>
      </w:r>
      <w:bookmarkStart w:id="0" w:name="_GoBack"/>
      <w:bookmarkEnd w:id="0"/>
      <w:r w:rsidRPr="004905E2">
        <w:rPr>
          <w:rFonts w:hint="cs"/>
          <w:rtl/>
        </w:rPr>
        <w:t xml:space="preserve">כתיבת מסמך זה, אין הצדקה לטיפול תרופתי במטרה להעלות את רמת ה- </w:t>
      </w:r>
      <w:r w:rsidRPr="004905E2">
        <w:t>HDL</w:t>
      </w:r>
      <w:r w:rsidRPr="004905E2">
        <w:rPr>
          <w:rFonts w:hint="cs"/>
          <w:rtl/>
        </w:rPr>
        <w:t xml:space="preserve">-כולסטרול. </w:t>
      </w:r>
    </w:p>
    <w:p w:rsidR="00A1522F" w:rsidRPr="004905E2" w:rsidRDefault="00A1522F" w:rsidP="00A1522F">
      <w:pPr>
        <w:pStyle w:val="a3"/>
        <w:numPr>
          <w:ilvl w:val="1"/>
          <w:numId w:val="2"/>
        </w:numPr>
        <w:rPr>
          <w:u w:val="single"/>
        </w:rPr>
      </w:pPr>
      <w:r w:rsidRPr="004905E2">
        <w:rPr>
          <w:rFonts w:hint="cs"/>
          <w:u w:val="single"/>
          <w:rtl/>
        </w:rPr>
        <w:t>טריגליצרידים</w:t>
      </w:r>
    </w:p>
    <w:p w:rsidR="00A1522F" w:rsidRPr="004905E2" w:rsidRDefault="00A1522F" w:rsidP="00A1522F">
      <w:pPr>
        <w:rPr>
          <w:rtl/>
        </w:rPr>
      </w:pPr>
      <w:r w:rsidRPr="004905E2">
        <w:rPr>
          <w:rFonts w:cs="Arial" w:hint="cs"/>
          <w:rtl/>
        </w:rPr>
        <w:t>ההמלצות</w:t>
      </w:r>
      <w:r w:rsidRPr="004905E2">
        <w:rPr>
          <w:rFonts w:cs="Arial"/>
          <w:rtl/>
        </w:rPr>
        <w:t xml:space="preserve"> </w:t>
      </w:r>
      <w:r w:rsidRPr="004905E2">
        <w:rPr>
          <w:rFonts w:cs="Arial" w:hint="cs"/>
          <w:rtl/>
        </w:rPr>
        <w:t>לגבי</w:t>
      </w:r>
      <w:r w:rsidRPr="004905E2">
        <w:rPr>
          <w:rFonts w:cs="Arial"/>
          <w:rtl/>
        </w:rPr>
        <w:t xml:space="preserve"> </w:t>
      </w:r>
      <w:r w:rsidRPr="004905E2">
        <w:rPr>
          <w:rFonts w:cs="Arial" w:hint="cs"/>
          <w:rtl/>
        </w:rPr>
        <w:t>הטיפול התרופתי ברמה גבוהה של טריגליצרידים</w:t>
      </w:r>
      <w:r w:rsidRPr="004905E2">
        <w:rPr>
          <w:rFonts w:cs="Arial"/>
          <w:rtl/>
        </w:rPr>
        <w:t xml:space="preserve"> </w:t>
      </w:r>
      <w:r w:rsidRPr="004905E2">
        <w:rPr>
          <w:rFonts w:cs="Arial" w:hint="cs"/>
          <w:rtl/>
        </w:rPr>
        <w:t>לא</w:t>
      </w:r>
      <w:r w:rsidRPr="004905E2">
        <w:rPr>
          <w:rFonts w:cs="Arial"/>
          <w:rtl/>
        </w:rPr>
        <w:t xml:space="preserve"> </w:t>
      </w:r>
      <w:r w:rsidRPr="004905E2">
        <w:rPr>
          <w:rFonts w:cs="Arial" w:hint="cs"/>
          <w:rtl/>
        </w:rPr>
        <w:t>השתנו</w:t>
      </w:r>
      <w:r w:rsidRPr="004905E2">
        <w:rPr>
          <w:rFonts w:cs="Arial"/>
          <w:rtl/>
        </w:rPr>
        <w:t xml:space="preserve"> (1).</w:t>
      </w:r>
    </w:p>
    <w:p w:rsidR="00DF421E" w:rsidRPr="004905E2" w:rsidRDefault="00DF421E" w:rsidP="0016438C">
      <w:pPr>
        <w:rPr>
          <w:rtl/>
        </w:rPr>
      </w:pPr>
      <w:r w:rsidRPr="004905E2">
        <w:rPr>
          <w:rFonts w:hint="cs"/>
          <w:rtl/>
        </w:rPr>
        <w:t xml:space="preserve">כאשר רמת הטריגליצרידים גבוהה מ- </w:t>
      </w:r>
      <w:r w:rsidR="0016438C">
        <w:rPr>
          <w:rFonts w:hint="cs"/>
          <w:rtl/>
        </w:rPr>
        <w:t>500</w:t>
      </w:r>
      <w:r w:rsidRPr="004905E2">
        <w:rPr>
          <w:rFonts w:hint="cs"/>
          <w:rtl/>
        </w:rPr>
        <w:t xml:space="preserve"> מ"ג לד"ל למרות תזונה מתאימה, פעילות גופנית ואיזון סוכרת, </w:t>
      </w:r>
      <w:r w:rsidR="0016438C">
        <w:rPr>
          <w:rFonts w:hint="cs"/>
          <w:rtl/>
        </w:rPr>
        <w:t xml:space="preserve">יש לשקול טיפול בפיבראט. </w:t>
      </w:r>
      <w:r w:rsidR="0016438C" w:rsidRPr="004905E2">
        <w:rPr>
          <w:rFonts w:hint="cs"/>
          <w:rtl/>
        </w:rPr>
        <w:t xml:space="preserve">כאשר רמת הטריגליצרידים גבוהה מ- </w:t>
      </w:r>
      <w:r w:rsidR="0016438C">
        <w:rPr>
          <w:rFonts w:hint="cs"/>
          <w:rtl/>
        </w:rPr>
        <w:t>1000</w:t>
      </w:r>
      <w:r w:rsidR="0016438C" w:rsidRPr="004905E2">
        <w:rPr>
          <w:rFonts w:hint="cs"/>
          <w:rtl/>
        </w:rPr>
        <w:t xml:space="preserve"> מ"ג לד"ל</w:t>
      </w:r>
      <w:r w:rsidR="0016438C">
        <w:rPr>
          <w:rFonts w:hint="cs"/>
          <w:rtl/>
        </w:rPr>
        <w:t xml:space="preserve"> </w:t>
      </w:r>
      <w:r w:rsidRPr="004905E2">
        <w:rPr>
          <w:rFonts w:hint="cs"/>
          <w:rtl/>
        </w:rPr>
        <w:t>יש לטפל בפיבראט לצורך הפחתת הסיכון לדלקת הלבלב.</w:t>
      </w:r>
    </w:p>
    <w:p w:rsidR="00423367" w:rsidRPr="004905E2" w:rsidRDefault="00423367" w:rsidP="001255C9">
      <w:pPr>
        <w:rPr>
          <w:rtl/>
        </w:rPr>
      </w:pPr>
      <w:r w:rsidRPr="004905E2">
        <w:rPr>
          <w:rFonts w:hint="cs"/>
          <w:rtl/>
        </w:rPr>
        <w:t xml:space="preserve">היעד הראשון לטיפול בחולים עם רמת טריגליצרידים של 200-1000 מ"ג לד"ל הוא </w:t>
      </w:r>
      <w:r w:rsidR="001255C9" w:rsidRPr="004905E2">
        <w:rPr>
          <w:rFonts w:hint="cs"/>
          <w:rtl/>
        </w:rPr>
        <w:t xml:space="preserve">איזון ערכי הכולסטרול. מאחר וחישוב </w:t>
      </w:r>
      <w:r w:rsidR="001255C9" w:rsidRPr="004905E2">
        <w:rPr>
          <w:rFonts w:hint="cs"/>
        </w:rPr>
        <w:t>LDL</w:t>
      </w:r>
      <w:r w:rsidR="001255C9" w:rsidRPr="004905E2">
        <w:rPr>
          <w:rFonts w:hint="cs"/>
          <w:rtl/>
        </w:rPr>
        <w:t xml:space="preserve"> איננו מדויק במקרים אלו, יעד הטיפול הנו </w:t>
      </w:r>
      <w:r w:rsidRPr="004905E2">
        <w:t>Non-HDL</w:t>
      </w:r>
      <w:r w:rsidRPr="004905E2">
        <w:rPr>
          <w:rFonts w:hint="cs"/>
          <w:rtl/>
        </w:rPr>
        <w:t>- כולסטרול</w:t>
      </w:r>
      <w:r w:rsidR="001255C9" w:rsidRPr="004905E2">
        <w:rPr>
          <w:rFonts w:hint="cs"/>
          <w:rtl/>
        </w:rPr>
        <w:t xml:space="preserve">. רמת המטרה של </w:t>
      </w:r>
      <w:r w:rsidR="001255C9" w:rsidRPr="004905E2">
        <w:t>Non-HDL</w:t>
      </w:r>
      <w:r w:rsidR="001255C9" w:rsidRPr="004905E2">
        <w:rPr>
          <w:rFonts w:hint="cs"/>
          <w:rtl/>
        </w:rPr>
        <w:t>- כולסטרול</w:t>
      </w:r>
      <w:r w:rsidRPr="004905E2">
        <w:rPr>
          <w:rFonts w:hint="cs"/>
          <w:rtl/>
        </w:rPr>
        <w:t xml:space="preserve"> הנה 30 מ"ג לד"ל מעל רמת המטרה של </w:t>
      </w:r>
      <w:r w:rsidRPr="004905E2">
        <w:t>LDL</w:t>
      </w:r>
      <w:r w:rsidR="001255C9" w:rsidRPr="004905E2">
        <w:rPr>
          <w:rFonts w:hint="cs"/>
          <w:rtl/>
        </w:rPr>
        <w:t>-כולסטרול כמפורט לעיל.</w:t>
      </w:r>
    </w:p>
    <w:p w:rsidR="004512CA" w:rsidRPr="004905E2" w:rsidRDefault="00DF421E" w:rsidP="0016438C">
      <w:pPr>
        <w:rPr>
          <w:color w:val="4F6228" w:themeColor="accent3" w:themeShade="80"/>
          <w:rtl/>
        </w:rPr>
      </w:pPr>
      <w:r w:rsidRPr="004905E2">
        <w:rPr>
          <w:rFonts w:hint="cs"/>
          <w:rtl/>
        </w:rPr>
        <w:t>כאשר רמת הטריגליצרידים הנה 200-</w:t>
      </w:r>
      <w:r w:rsidR="004512CA" w:rsidRPr="004905E2">
        <w:rPr>
          <w:rFonts w:hint="cs"/>
          <w:rtl/>
        </w:rPr>
        <w:t>1000</w:t>
      </w:r>
      <w:r w:rsidRPr="004905E2">
        <w:rPr>
          <w:rFonts w:hint="cs"/>
          <w:rtl/>
        </w:rPr>
        <w:t xml:space="preserve"> מ"ג לד"ל, ולאחר איזון</w:t>
      </w:r>
      <w:r w:rsidR="00D44024" w:rsidRPr="004905E2">
        <w:rPr>
          <w:rFonts w:hint="cs"/>
          <w:rtl/>
        </w:rPr>
        <w:t xml:space="preserve"> כל גורמי הסיכון, כולל</w:t>
      </w:r>
      <w:r w:rsidRPr="004905E2">
        <w:rPr>
          <w:rFonts w:hint="cs"/>
          <w:rtl/>
        </w:rPr>
        <w:t xml:space="preserve"> רמת ה- </w:t>
      </w:r>
      <w:r w:rsidR="005769E9">
        <w:t>Non-HDL</w:t>
      </w:r>
      <w:r w:rsidRPr="004905E2">
        <w:rPr>
          <w:rFonts w:hint="cs"/>
          <w:rtl/>
        </w:rPr>
        <w:t>-כולסטרול בהתאם להערכת הסיכון כמפורט למעלה, ניתן לשקול טיפול בפיבראט</w:t>
      </w:r>
      <w:r w:rsidR="0016438C">
        <w:rPr>
          <w:rFonts w:hint="cs"/>
          <w:rtl/>
        </w:rPr>
        <w:t>.</w:t>
      </w:r>
      <w:r w:rsidR="00690F02">
        <w:rPr>
          <w:rFonts w:hint="cs"/>
          <w:rtl/>
        </w:rPr>
        <w:t xml:space="preserve"> </w:t>
      </w:r>
      <w:r w:rsidR="004512CA" w:rsidRPr="004905E2">
        <w:rPr>
          <w:rFonts w:hint="cs"/>
          <w:rtl/>
        </w:rPr>
        <w:t>העדויות בדבר התועלת בהפחתת הסיכון הקרדיו-וסקולרי במקרים אלה אינן חד-משמעיות, אך בחלק מהאנליזות נ</w:t>
      </w:r>
      <w:r w:rsidR="00D44024" w:rsidRPr="004905E2">
        <w:rPr>
          <w:rFonts w:hint="cs"/>
          <w:rtl/>
        </w:rPr>
        <w:t>ראתה תו</w:t>
      </w:r>
      <w:r w:rsidR="004512CA" w:rsidRPr="004905E2">
        <w:rPr>
          <w:rFonts w:hint="cs"/>
          <w:rtl/>
        </w:rPr>
        <w:t>עלת כזו</w:t>
      </w:r>
      <w:r w:rsidR="00D44024" w:rsidRPr="004905E2">
        <w:rPr>
          <w:rFonts w:hint="cs"/>
          <w:rtl/>
        </w:rPr>
        <w:t xml:space="preserve"> במטופלים אלה (1</w:t>
      </w:r>
      <w:r w:rsidR="00A82E3D">
        <w:rPr>
          <w:rFonts w:hint="cs"/>
          <w:rtl/>
        </w:rPr>
        <w:t>8</w:t>
      </w:r>
      <w:r w:rsidR="00D44024" w:rsidRPr="004905E2">
        <w:rPr>
          <w:rFonts w:hint="cs"/>
          <w:color w:val="4F6228" w:themeColor="accent3" w:themeShade="80"/>
          <w:rtl/>
        </w:rPr>
        <w:t xml:space="preserve">). </w:t>
      </w:r>
    </w:p>
    <w:p w:rsidR="0017694D" w:rsidRPr="004905E2" w:rsidRDefault="0017694D">
      <w:pPr>
        <w:bidi w:val="0"/>
        <w:rPr>
          <w:rtl/>
        </w:rPr>
      </w:pPr>
      <w:r w:rsidRPr="004905E2">
        <w:rPr>
          <w:rtl/>
        </w:rPr>
        <w:br w:type="page"/>
      </w:r>
    </w:p>
    <w:p w:rsidR="0017694D" w:rsidRPr="004905E2" w:rsidRDefault="0017694D" w:rsidP="0017694D">
      <w:pPr>
        <w:jc w:val="center"/>
        <w:rPr>
          <w:u w:val="single"/>
          <w:rtl/>
        </w:rPr>
      </w:pPr>
      <w:r w:rsidRPr="004905E2">
        <w:rPr>
          <w:rFonts w:hint="cs"/>
          <w:u w:val="single"/>
          <w:rtl/>
        </w:rPr>
        <w:lastRenderedPageBreak/>
        <w:t>רשימת מקורות</w:t>
      </w:r>
    </w:p>
    <w:p w:rsidR="0017694D" w:rsidRPr="004905E2" w:rsidRDefault="0017694D" w:rsidP="0017694D">
      <w:pPr>
        <w:pStyle w:val="a3"/>
        <w:numPr>
          <w:ilvl w:val="0"/>
          <w:numId w:val="9"/>
        </w:numPr>
        <w:bidi w:val="0"/>
        <w:jc w:val="right"/>
      </w:pPr>
      <w:r w:rsidRPr="004905E2">
        <w:rPr>
          <w:rFonts w:cs="Arial" w:hint="cs"/>
          <w:rtl/>
        </w:rPr>
        <w:t>מניעת</w:t>
      </w:r>
      <w:r w:rsidRPr="004905E2">
        <w:rPr>
          <w:rFonts w:cs="Arial"/>
          <w:rtl/>
        </w:rPr>
        <w:t xml:space="preserve"> </w:t>
      </w:r>
      <w:r w:rsidRPr="004905E2">
        <w:rPr>
          <w:rFonts w:cs="Arial" w:hint="cs"/>
          <w:rtl/>
        </w:rPr>
        <w:t>טרשת</w:t>
      </w:r>
      <w:r w:rsidRPr="004905E2">
        <w:rPr>
          <w:rFonts w:cs="Arial"/>
          <w:rtl/>
        </w:rPr>
        <w:t xml:space="preserve"> </w:t>
      </w:r>
      <w:r w:rsidRPr="004905E2">
        <w:rPr>
          <w:rFonts w:cs="Arial" w:hint="cs"/>
          <w:rtl/>
        </w:rPr>
        <w:t>העורקים</w:t>
      </w:r>
      <w:r w:rsidRPr="004905E2">
        <w:rPr>
          <w:rFonts w:cs="Arial"/>
          <w:rtl/>
        </w:rPr>
        <w:t xml:space="preserve"> </w:t>
      </w:r>
      <w:r w:rsidRPr="004905E2">
        <w:rPr>
          <w:rFonts w:cs="Arial" w:hint="cs"/>
          <w:rtl/>
        </w:rPr>
        <w:t>ומחלות</w:t>
      </w:r>
      <w:r w:rsidRPr="004905E2">
        <w:rPr>
          <w:rFonts w:cs="Arial"/>
          <w:rtl/>
        </w:rPr>
        <w:t xml:space="preserve"> </w:t>
      </w:r>
      <w:r w:rsidRPr="004905E2">
        <w:rPr>
          <w:rFonts w:cs="Arial" w:hint="cs"/>
          <w:rtl/>
        </w:rPr>
        <w:t>לב</w:t>
      </w:r>
      <w:r w:rsidRPr="004905E2">
        <w:rPr>
          <w:rFonts w:cs="Arial"/>
          <w:rtl/>
        </w:rPr>
        <w:t xml:space="preserve"> </w:t>
      </w:r>
      <w:r w:rsidRPr="004905E2">
        <w:rPr>
          <w:rFonts w:cs="Arial" w:hint="cs"/>
          <w:rtl/>
        </w:rPr>
        <w:t>וכלי</w:t>
      </w:r>
      <w:r w:rsidRPr="004905E2">
        <w:rPr>
          <w:rFonts w:cs="Arial"/>
          <w:rtl/>
        </w:rPr>
        <w:t xml:space="preserve"> </w:t>
      </w:r>
      <w:r w:rsidRPr="004905E2">
        <w:rPr>
          <w:rFonts w:cs="Arial" w:hint="cs"/>
          <w:rtl/>
        </w:rPr>
        <w:t>דם</w:t>
      </w:r>
      <w:r w:rsidRPr="004905E2">
        <w:rPr>
          <w:rFonts w:cs="Arial"/>
          <w:rtl/>
        </w:rPr>
        <w:t xml:space="preserve"> </w:t>
      </w:r>
      <w:r w:rsidRPr="004905E2">
        <w:rPr>
          <w:rFonts w:cs="Arial" w:hint="cs"/>
          <w:rtl/>
        </w:rPr>
        <w:t>וגישות</w:t>
      </w:r>
      <w:r w:rsidRPr="004905E2">
        <w:rPr>
          <w:rFonts w:cs="Arial"/>
          <w:rtl/>
        </w:rPr>
        <w:t xml:space="preserve"> </w:t>
      </w:r>
      <w:r w:rsidRPr="004905E2">
        <w:rPr>
          <w:rFonts w:cs="Arial" w:hint="cs"/>
          <w:rtl/>
        </w:rPr>
        <w:t>טיפול. הילה</w:t>
      </w:r>
      <w:r w:rsidRPr="004905E2">
        <w:rPr>
          <w:rFonts w:cs="Arial"/>
          <w:rtl/>
        </w:rPr>
        <w:t xml:space="preserve"> </w:t>
      </w:r>
      <w:r w:rsidRPr="004905E2">
        <w:rPr>
          <w:rFonts w:cs="Arial" w:hint="cs"/>
          <w:rtl/>
        </w:rPr>
        <w:t>קנובלר,</w:t>
      </w:r>
      <w:r w:rsidRPr="004905E2">
        <w:rPr>
          <w:rFonts w:cs="Arial"/>
          <w:rtl/>
        </w:rPr>
        <w:t xml:space="preserve"> </w:t>
      </w:r>
      <w:r w:rsidRPr="004905E2">
        <w:rPr>
          <w:rFonts w:cs="Arial" w:hint="cs"/>
          <w:rtl/>
        </w:rPr>
        <w:t>רפאל</w:t>
      </w:r>
      <w:r w:rsidRPr="004905E2">
        <w:rPr>
          <w:rFonts w:cs="Arial"/>
          <w:rtl/>
        </w:rPr>
        <w:t xml:space="preserve"> </w:t>
      </w:r>
      <w:r w:rsidRPr="004905E2">
        <w:rPr>
          <w:rFonts w:cs="Arial" w:hint="cs"/>
          <w:rtl/>
        </w:rPr>
        <w:t>ביצור</w:t>
      </w:r>
      <w:r w:rsidRPr="004905E2">
        <w:rPr>
          <w:rFonts w:cs="Arial"/>
          <w:rtl/>
        </w:rPr>
        <w:t xml:space="preserve">, </w:t>
      </w:r>
      <w:r w:rsidRPr="004905E2">
        <w:rPr>
          <w:rFonts w:cs="Arial" w:hint="cs"/>
          <w:rtl/>
        </w:rPr>
        <w:t>דב</w:t>
      </w:r>
      <w:r w:rsidRPr="004905E2">
        <w:rPr>
          <w:rFonts w:cs="Arial"/>
          <w:rtl/>
        </w:rPr>
        <w:t xml:space="preserve"> </w:t>
      </w:r>
      <w:r w:rsidRPr="004905E2">
        <w:rPr>
          <w:rFonts w:cs="Arial" w:hint="cs"/>
          <w:rtl/>
        </w:rPr>
        <w:t>גביש</w:t>
      </w:r>
      <w:r w:rsidRPr="004905E2">
        <w:rPr>
          <w:rFonts w:cs="Arial"/>
          <w:rtl/>
        </w:rPr>
        <w:t xml:space="preserve">, </w:t>
      </w:r>
      <w:r w:rsidRPr="004905E2">
        <w:rPr>
          <w:rFonts w:cs="Arial" w:hint="cs"/>
          <w:rtl/>
        </w:rPr>
        <w:t>ארדון</w:t>
      </w:r>
      <w:r w:rsidRPr="004905E2">
        <w:rPr>
          <w:rFonts w:cs="Arial"/>
          <w:rtl/>
        </w:rPr>
        <w:t xml:space="preserve"> </w:t>
      </w:r>
      <w:r w:rsidRPr="004905E2">
        <w:rPr>
          <w:rFonts w:cs="Arial" w:hint="cs"/>
          <w:rtl/>
        </w:rPr>
        <w:t>רובינשטיין</w:t>
      </w:r>
      <w:r w:rsidRPr="004905E2">
        <w:rPr>
          <w:rFonts w:cs="Arial"/>
          <w:rtl/>
        </w:rPr>
        <w:t xml:space="preserve">, </w:t>
      </w:r>
      <w:r w:rsidRPr="004905E2">
        <w:rPr>
          <w:rFonts w:cs="Arial" w:hint="cs"/>
          <w:rtl/>
        </w:rPr>
        <w:t>יעקב</w:t>
      </w:r>
      <w:r w:rsidRPr="004905E2">
        <w:rPr>
          <w:rFonts w:cs="Arial"/>
          <w:rtl/>
        </w:rPr>
        <w:t xml:space="preserve"> </w:t>
      </w:r>
      <w:r w:rsidRPr="004905E2">
        <w:rPr>
          <w:rFonts w:cs="Arial" w:hint="cs"/>
          <w:rtl/>
        </w:rPr>
        <w:t>הנקין</w:t>
      </w:r>
      <w:r w:rsidRPr="004905E2">
        <w:rPr>
          <w:rFonts w:cs="Arial"/>
          <w:rtl/>
        </w:rPr>
        <w:t xml:space="preserve">, </w:t>
      </w:r>
      <w:r w:rsidRPr="004905E2">
        <w:rPr>
          <w:rFonts w:cs="Arial" w:hint="cs"/>
          <w:rtl/>
        </w:rPr>
        <w:t>טובה</w:t>
      </w:r>
      <w:r w:rsidRPr="004905E2">
        <w:rPr>
          <w:rFonts w:cs="Arial"/>
          <w:rtl/>
        </w:rPr>
        <w:t xml:space="preserve"> </w:t>
      </w:r>
      <w:r w:rsidRPr="004905E2">
        <w:rPr>
          <w:rFonts w:cs="Arial" w:hint="cs"/>
          <w:rtl/>
        </w:rPr>
        <w:t>חצ</w:t>
      </w:r>
      <w:r w:rsidRPr="004905E2">
        <w:rPr>
          <w:rFonts w:cs="Arial"/>
          <w:rtl/>
        </w:rPr>
        <w:t>'</w:t>
      </w:r>
      <w:r w:rsidRPr="004905E2">
        <w:rPr>
          <w:rFonts w:cs="Arial" w:hint="cs"/>
          <w:rtl/>
        </w:rPr>
        <w:t>ק</w:t>
      </w:r>
      <w:r w:rsidRPr="004905E2">
        <w:rPr>
          <w:rFonts w:cs="Arial"/>
          <w:rtl/>
        </w:rPr>
        <w:t>-</w:t>
      </w:r>
      <w:r w:rsidRPr="004905E2">
        <w:rPr>
          <w:rFonts w:cs="Arial" w:hint="cs"/>
          <w:rtl/>
        </w:rPr>
        <w:t>שאול</w:t>
      </w:r>
      <w:r w:rsidRPr="004905E2">
        <w:rPr>
          <w:rFonts w:cs="Arial"/>
          <w:rtl/>
        </w:rPr>
        <w:t xml:space="preserve">, </w:t>
      </w:r>
      <w:r w:rsidRPr="004905E2">
        <w:rPr>
          <w:rFonts w:cs="Arial" w:hint="cs"/>
          <w:rtl/>
        </w:rPr>
        <w:t>דרור</w:t>
      </w:r>
      <w:r w:rsidRPr="004905E2">
        <w:rPr>
          <w:rFonts w:cs="Arial"/>
          <w:rtl/>
        </w:rPr>
        <w:t xml:space="preserve"> </w:t>
      </w:r>
      <w:r w:rsidRPr="004905E2">
        <w:rPr>
          <w:rFonts w:cs="Arial" w:hint="cs"/>
          <w:rtl/>
        </w:rPr>
        <w:t>חרץ. הרפואה, כרך</w:t>
      </w:r>
      <w:r w:rsidRPr="004905E2">
        <w:rPr>
          <w:rFonts w:cs="Arial"/>
          <w:rtl/>
        </w:rPr>
        <w:t xml:space="preserve"> 151</w:t>
      </w:r>
      <w:r w:rsidRPr="004905E2">
        <w:rPr>
          <w:rFonts w:cs="Arial" w:hint="cs"/>
          <w:rtl/>
        </w:rPr>
        <w:t>, חוב</w:t>
      </w:r>
      <w:r w:rsidRPr="004905E2">
        <w:rPr>
          <w:rFonts w:cs="Arial"/>
          <w:rtl/>
        </w:rPr>
        <w:t>'</w:t>
      </w:r>
      <w:r w:rsidRPr="004905E2">
        <w:rPr>
          <w:rFonts w:cs="Arial" w:hint="cs"/>
          <w:rtl/>
        </w:rPr>
        <w:t xml:space="preserve"> </w:t>
      </w:r>
      <w:r w:rsidRPr="004905E2">
        <w:rPr>
          <w:rFonts w:cs="Arial"/>
          <w:rtl/>
        </w:rPr>
        <w:t>5</w:t>
      </w:r>
      <w:r w:rsidRPr="004905E2">
        <w:rPr>
          <w:rFonts w:cs="Arial" w:hint="cs"/>
          <w:rtl/>
        </w:rPr>
        <w:t>, עמ' 281-288, מאי</w:t>
      </w:r>
      <w:r w:rsidRPr="004905E2">
        <w:rPr>
          <w:rFonts w:cs="Arial"/>
          <w:rtl/>
        </w:rPr>
        <w:t xml:space="preserve"> 2012</w:t>
      </w:r>
    </w:p>
    <w:p w:rsidR="0017694D" w:rsidRPr="004905E2" w:rsidRDefault="0017694D" w:rsidP="0017694D">
      <w:pPr>
        <w:pStyle w:val="a3"/>
        <w:numPr>
          <w:ilvl w:val="0"/>
          <w:numId w:val="9"/>
        </w:numPr>
        <w:bidi w:val="0"/>
      </w:pPr>
      <w:r w:rsidRPr="004905E2">
        <w:t xml:space="preserve">Stone NJ, Robinson J, </w:t>
      </w:r>
      <w:proofErr w:type="gramStart"/>
      <w:r w:rsidRPr="004905E2">
        <w:t>Lichtenstein</w:t>
      </w:r>
      <w:proofErr w:type="gramEnd"/>
      <w:r w:rsidRPr="004905E2">
        <w:t xml:space="preserve"> AH, et al. 2013 ACC/AHA Guideline on the Treatment of Blood Cholesterol to Reduce Atherosclerotic Cardiovascular Risk in Adults: A Report of the American College of Cardiology/American Heart Association Task Force on Practice Guidelines. Circulation. 2013 Nov 12. [Epub ahead of print].</w:t>
      </w:r>
    </w:p>
    <w:p w:rsidR="0017694D" w:rsidRPr="004905E2" w:rsidRDefault="0017694D" w:rsidP="0017694D">
      <w:pPr>
        <w:pStyle w:val="a3"/>
        <w:numPr>
          <w:ilvl w:val="0"/>
          <w:numId w:val="9"/>
        </w:numPr>
        <w:bidi w:val="0"/>
      </w:pPr>
      <w:r w:rsidRPr="004905E2">
        <w:t>Conroy RM, Pyörälä K, Fitzgerald AP, et al. Estimation of ten-year risk of fatal cardiovascular disease in Europe: the SCORE project. Eur Heart J. 2003; 24:987-1003.</w:t>
      </w:r>
    </w:p>
    <w:p w:rsidR="0017694D" w:rsidRDefault="0017694D" w:rsidP="006E7920">
      <w:pPr>
        <w:pStyle w:val="a3"/>
        <w:numPr>
          <w:ilvl w:val="0"/>
          <w:numId w:val="9"/>
        </w:numPr>
        <w:bidi w:val="0"/>
      </w:pPr>
      <w:r w:rsidRPr="004905E2">
        <w:t>Goff DC Jr, Lloyd-Jones DM, Bennett G, et al. 2013 ACC/AHA Guideline on the Assessment of Cardiovascular Risk: A Report of the American College of Cardiology/American Heart Association Task Force on Practice Guidelines. Circulation. 2013 Nov 12. [Epub ahead of print].</w:t>
      </w:r>
    </w:p>
    <w:p w:rsidR="004D46BF" w:rsidRDefault="004D46BF" w:rsidP="004262DE">
      <w:pPr>
        <w:pStyle w:val="a3"/>
        <w:numPr>
          <w:ilvl w:val="0"/>
          <w:numId w:val="9"/>
        </w:numPr>
        <w:bidi w:val="0"/>
      </w:pPr>
      <w:r w:rsidRPr="004905E2">
        <w:t>New cholesterol guidelines: Worth the wait? Raymond C, Cho L, Rocco M, Hazen SL. Cleve Clin J Med. 2014 Jan;81(1):11-9</w:t>
      </w:r>
    </w:p>
    <w:p w:rsidR="004D46BF" w:rsidRDefault="004D46BF" w:rsidP="004262DE">
      <w:pPr>
        <w:pStyle w:val="a3"/>
        <w:numPr>
          <w:ilvl w:val="0"/>
          <w:numId w:val="9"/>
        </w:numPr>
        <w:bidi w:val="0"/>
      </w:pPr>
      <w:r w:rsidRPr="004905E2">
        <w:t>Ridker PM, Cook NR. Statins: new American guidelines for prevention of cardiovascular disease. Lancet. 2013; 38:1762-5.</w:t>
      </w:r>
    </w:p>
    <w:p w:rsidR="004262DE" w:rsidRPr="004262DE" w:rsidRDefault="003F6B65" w:rsidP="004262DE">
      <w:pPr>
        <w:pStyle w:val="a3"/>
        <w:numPr>
          <w:ilvl w:val="0"/>
          <w:numId w:val="9"/>
        </w:numPr>
        <w:bidi w:val="0"/>
      </w:pPr>
      <w:r>
        <w:t xml:space="preserve">Tonelli M, Wanner C; for the Kidney Disease for the Kidney Disease: Improving Global Outcomes Lipid Guideline Development Work Group Members. </w:t>
      </w:r>
      <w:r w:rsidRPr="003F6B65">
        <w:t>Lipid Management in Chronic Kidney Disease: Synopsis of the Kidney Disease: Improving Global Outcomes 2013 Clinical Practice Guideline</w:t>
      </w:r>
      <w:r w:rsidR="004262DE">
        <w:t xml:space="preserve">. </w:t>
      </w:r>
      <w:r w:rsidR="004262DE" w:rsidRPr="004262DE">
        <w:t xml:space="preserve">Ann Intern Med. 2013 Dec 10. doi: 10.7326/M13-2453. </w:t>
      </w:r>
      <w:r w:rsidR="004262DE">
        <w:t>(</w:t>
      </w:r>
      <w:r w:rsidR="004262DE" w:rsidRPr="004262DE">
        <w:t>Epub ahead of print</w:t>
      </w:r>
      <w:r w:rsidR="004262DE">
        <w:rPr>
          <w:rFonts w:cs="Arial"/>
        </w:rPr>
        <w:t>)</w:t>
      </w:r>
    </w:p>
    <w:p w:rsidR="006E7920" w:rsidRDefault="006E7920" w:rsidP="004262DE">
      <w:pPr>
        <w:pStyle w:val="a3"/>
        <w:numPr>
          <w:ilvl w:val="0"/>
          <w:numId w:val="9"/>
        </w:numPr>
        <w:bidi w:val="0"/>
      </w:pPr>
      <w:r>
        <w:t>Baigent C, Landray MJ, Reith C et al. The effects of lowering LDL cholesterol with simvastatin plus ezetimibe in patients with chronic kidney disease (Study of Heart and Renal Protection): a randomized placebo-controlled trial. Lancet 2011; 377: 2181–2192.</w:t>
      </w:r>
    </w:p>
    <w:p w:rsidR="003A5618" w:rsidRPr="004905E2" w:rsidRDefault="003A5618" w:rsidP="003A5618">
      <w:pPr>
        <w:pStyle w:val="a3"/>
        <w:numPr>
          <w:ilvl w:val="0"/>
          <w:numId w:val="9"/>
        </w:numPr>
        <w:bidi w:val="0"/>
      </w:pPr>
      <w:r>
        <w:t>Primary prevention of cardiovascular disease with a Mediterranean diet. Estruch R, Ros E, Salas-Salvadó J, et al. N Engl J Med. 2013;368:1279-90</w:t>
      </w:r>
    </w:p>
    <w:p w:rsidR="0017694D" w:rsidRPr="004905E2" w:rsidRDefault="0017694D" w:rsidP="004262DE">
      <w:pPr>
        <w:pStyle w:val="a3"/>
        <w:numPr>
          <w:ilvl w:val="0"/>
          <w:numId w:val="9"/>
        </w:numPr>
        <w:bidi w:val="0"/>
      </w:pPr>
      <w:r w:rsidRPr="004905E2">
        <w:t>Catapano AL, Reiner Z, De Backer G, et al. ESC/EAS Guidelines for the management of dyslipidaemias: the Task Force for the management of dyslipidaemias of the European Society of Cardiology (ESC) and the European Atherosclerosis Society (EAS</w:t>
      </w:r>
      <w:r w:rsidRPr="004905E2">
        <w:rPr>
          <w:rFonts w:cs="Arial" w:hint="cs"/>
          <w:rtl/>
        </w:rPr>
        <w:t>(</w:t>
      </w:r>
      <w:r w:rsidRPr="004905E2">
        <w:t>. Atherosclerosis. 2011; 217:3-46.</w:t>
      </w:r>
    </w:p>
    <w:p w:rsidR="0017694D" w:rsidRPr="004905E2" w:rsidRDefault="0017694D" w:rsidP="003F6B65">
      <w:pPr>
        <w:pStyle w:val="a3"/>
        <w:numPr>
          <w:ilvl w:val="0"/>
          <w:numId w:val="9"/>
        </w:numPr>
        <w:bidi w:val="0"/>
      </w:pPr>
      <w:r w:rsidRPr="004905E2">
        <w:t>Ference BA, Yoo W, Alesh I, et al. Effect of long-term exposure to lower low-density lipoprotein cholesterol beginning early in life on the risk of coronary heart disease: a Mendelian randomization analysis. J Am Coll Cardiol. 2012; 60:2631-9.</w:t>
      </w:r>
    </w:p>
    <w:p w:rsidR="0017694D" w:rsidRPr="004905E2" w:rsidRDefault="0017694D" w:rsidP="0017694D">
      <w:pPr>
        <w:pStyle w:val="a3"/>
        <w:numPr>
          <w:ilvl w:val="0"/>
          <w:numId w:val="9"/>
        </w:numPr>
        <w:bidi w:val="0"/>
      </w:pPr>
      <w:r w:rsidRPr="004905E2">
        <w:t>Cholesterol Treatment Trialists’ (CTT) Collaborators. Efficacy and safety of cholesterol-lowering treatment</w:t>
      </w:r>
      <w:r w:rsidRPr="004905E2">
        <w:rPr>
          <w:rFonts w:cs="Arial"/>
          <w:rtl/>
        </w:rPr>
        <w:t>:</w:t>
      </w:r>
      <w:r w:rsidRPr="004905E2">
        <w:t xml:space="preserve"> prospective meta-analysis of data from 90,056 participants in 14 randomised trials of statins. Lancet 2005; 366: 1267-78.</w:t>
      </w:r>
    </w:p>
    <w:p w:rsidR="0017694D" w:rsidRPr="004905E2" w:rsidRDefault="0017694D" w:rsidP="0017694D">
      <w:pPr>
        <w:pStyle w:val="a3"/>
        <w:numPr>
          <w:ilvl w:val="0"/>
          <w:numId w:val="9"/>
        </w:numPr>
        <w:bidi w:val="0"/>
      </w:pPr>
      <w:r w:rsidRPr="004905E2">
        <w:t>Cholesterol Treatment Trialists’ (CTT) Collaborators. Efficacy and safety of more intensive lowering of LDL cholesterol: a meta-analysis of data from 170,000 participants in 26 randomised trials. Lancet. 2010; 37:1670-81.</w:t>
      </w:r>
    </w:p>
    <w:p w:rsidR="0017694D" w:rsidRPr="004905E2" w:rsidRDefault="0017694D" w:rsidP="0017694D">
      <w:pPr>
        <w:pStyle w:val="a3"/>
        <w:numPr>
          <w:ilvl w:val="0"/>
          <w:numId w:val="9"/>
        </w:numPr>
        <w:bidi w:val="0"/>
      </w:pPr>
      <w:r w:rsidRPr="004905E2">
        <w:lastRenderedPageBreak/>
        <w:t>O'Keefe JH Jr, Cordain L, Harris WH, et al. Optimal low-density lipoprotein is 50 to 70 mg/dl: lower is better and physiologically normal. J Am Coll Cardiol. 2004; 43:2142-6.</w:t>
      </w:r>
    </w:p>
    <w:p w:rsidR="0017694D" w:rsidRPr="004905E2" w:rsidRDefault="0017694D" w:rsidP="0017694D">
      <w:pPr>
        <w:pStyle w:val="a3"/>
        <w:numPr>
          <w:ilvl w:val="0"/>
          <w:numId w:val="9"/>
        </w:numPr>
        <w:bidi w:val="0"/>
      </w:pPr>
      <w:r w:rsidRPr="004905E2">
        <w:t>Buchwald H, Rudser KD, Williams SE, et al. Overall mortality, incremental life expectancy, and cause of death at 25 years in the program on the surgical control of the hyperlipidemias</w:t>
      </w:r>
      <w:r w:rsidRPr="004905E2">
        <w:rPr>
          <w:rFonts w:cs="Arial"/>
          <w:rtl/>
        </w:rPr>
        <w:t>.</w:t>
      </w:r>
      <w:r w:rsidRPr="004905E2">
        <w:t xml:space="preserve"> Ann Surg. 2010; 251:1034-40.</w:t>
      </w:r>
    </w:p>
    <w:p w:rsidR="0017694D" w:rsidRPr="004905E2" w:rsidRDefault="0017694D" w:rsidP="0017694D">
      <w:pPr>
        <w:pStyle w:val="a3"/>
        <w:numPr>
          <w:ilvl w:val="0"/>
          <w:numId w:val="9"/>
        </w:numPr>
        <w:bidi w:val="0"/>
      </w:pPr>
      <w:r w:rsidRPr="004905E2">
        <w:t>The Lipid Research Clinics Coronary Primary Prevention Trial results. I. Reduction in incidence of coronary heart disease</w:t>
      </w:r>
      <w:r w:rsidRPr="004905E2">
        <w:rPr>
          <w:rFonts w:cs="Arial"/>
          <w:rtl/>
        </w:rPr>
        <w:t>.</w:t>
      </w:r>
      <w:r w:rsidRPr="004905E2">
        <w:t xml:space="preserve"> JAMA. 1984 Jan 20; 251(3):351-64</w:t>
      </w:r>
      <w:r w:rsidRPr="004905E2">
        <w:rPr>
          <w:rFonts w:cs="Arial"/>
          <w:rtl/>
        </w:rPr>
        <w:t>.</w:t>
      </w:r>
    </w:p>
    <w:p w:rsidR="0017694D" w:rsidRPr="004905E2" w:rsidRDefault="0017694D" w:rsidP="0017694D">
      <w:pPr>
        <w:pStyle w:val="a3"/>
        <w:numPr>
          <w:ilvl w:val="0"/>
          <w:numId w:val="9"/>
        </w:numPr>
        <w:bidi w:val="0"/>
        <w:rPr>
          <w:rFonts w:cs="Arial"/>
        </w:rPr>
      </w:pPr>
      <w:r w:rsidRPr="004905E2">
        <w:t>Canner PL, Berge KG, Wenger NK, et al. Fifteen year mortality in Coronary Drug Project patients: long-term benefit with niacin</w:t>
      </w:r>
      <w:r w:rsidRPr="004905E2">
        <w:rPr>
          <w:rFonts w:cs="Arial"/>
          <w:rtl/>
        </w:rPr>
        <w:t>.</w:t>
      </w:r>
      <w:r w:rsidRPr="004905E2">
        <w:rPr>
          <w:rFonts w:cs="Arial"/>
        </w:rPr>
        <w:t xml:space="preserve"> J Am Coll Cardiol. 1986; 8:1245-55</w:t>
      </w:r>
      <w:r w:rsidRPr="004905E2">
        <w:rPr>
          <w:rFonts w:cs="Arial"/>
          <w:rtl/>
        </w:rPr>
        <w:t>.</w:t>
      </w:r>
    </w:p>
    <w:p w:rsidR="0017694D" w:rsidRPr="004905E2" w:rsidRDefault="0017694D" w:rsidP="0017694D">
      <w:pPr>
        <w:pStyle w:val="a3"/>
        <w:numPr>
          <w:ilvl w:val="0"/>
          <w:numId w:val="9"/>
        </w:numPr>
        <w:bidi w:val="0"/>
        <w:rPr>
          <w:rFonts w:cs="Arial"/>
        </w:rPr>
      </w:pPr>
      <w:r w:rsidRPr="004905E2">
        <w:rPr>
          <w:rFonts w:cs="Arial"/>
        </w:rPr>
        <w:t>Jun M, Foote C, Lv J, et al. Effects of fibrates on cardiovascular outcomes: a systematic review and meta-analysis. Lancet. 2010; 375:1875-84.</w:t>
      </w:r>
    </w:p>
    <w:p w:rsidR="0016438C" w:rsidRDefault="0016438C">
      <w:pPr>
        <w:bidi w:val="0"/>
        <w:rPr>
          <w:rtl/>
        </w:rPr>
      </w:pPr>
      <w:r>
        <w:rPr>
          <w:rtl/>
        </w:rPr>
        <w:br w:type="page"/>
      </w:r>
    </w:p>
    <w:p w:rsidR="00894222" w:rsidRDefault="00FB56D6" w:rsidP="00B82146">
      <w:pPr>
        <w:jc w:val="center"/>
        <w:rPr>
          <w:b/>
          <w:bCs/>
          <w:u w:val="single"/>
          <w:rtl/>
        </w:rPr>
      </w:pPr>
      <w:r>
        <w:rPr>
          <w:rFonts w:hint="cs"/>
          <w:b/>
          <w:bCs/>
          <w:u w:val="single"/>
          <w:rtl/>
        </w:rPr>
        <w:lastRenderedPageBreak/>
        <w:t>טבלה</w:t>
      </w:r>
      <w:r w:rsidR="0016438C" w:rsidRPr="0016438C">
        <w:rPr>
          <w:rFonts w:hint="cs"/>
          <w:b/>
          <w:bCs/>
          <w:u w:val="single"/>
          <w:rtl/>
        </w:rPr>
        <w:t xml:space="preserve"> </w:t>
      </w:r>
      <w:r w:rsidR="0016438C" w:rsidRPr="0016438C">
        <w:rPr>
          <w:b/>
          <w:bCs/>
          <w:u w:val="single"/>
          <w:rtl/>
        </w:rPr>
        <w:t>–</w:t>
      </w:r>
      <w:r w:rsidR="0016438C" w:rsidRPr="0016438C">
        <w:rPr>
          <w:rFonts w:hint="cs"/>
          <w:b/>
          <w:bCs/>
          <w:u w:val="single"/>
          <w:rtl/>
        </w:rPr>
        <w:t xml:space="preserve"> </w:t>
      </w:r>
      <w:r>
        <w:rPr>
          <w:rFonts w:hint="cs"/>
          <w:b/>
          <w:bCs/>
          <w:u w:val="single"/>
          <w:rtl/>
        </w:rPr>
        <w:t xml:space="preserve">עוצמת הפעילות </w:t>
      </w:r>
      <w:r w:rsidR="00B82146">
        <w:rPr>
          <w:rFonts w:hint="cs"/>
          <w:b/>
          <w:bCs/>
          <w:u w:val="single"/>
          <w:rtl/>
        </w:rPr>
        <w:t xml:space="preserve">של טיפול </w:t>
      </w:r>
      <w:proofErr w:type="spellStart"/>
      <w:r w:rsidR="00B82146">
        <w:rPr>
          <w:rFonts w:hint="cs"/>
          <w:b/>
          <w:bCs/>
          <w:u w:val="single"/>
          <w:rtl/>
        </w:rPr>
        <w:t>בסטטינים</w:t>
      </w:r>
      <w:proofErr w:type="spellEnd"/>
      <w:r w:rsidR="00B82146">
        <w:rPr>
          <w:rFonts w:hint="cs"/>
          <w:b/>
          <w:bCs/>
          <w:u w:val="single"/>
          <w:rtl/>
        </w:rPr>
        <w:t xml:space="preserve"> (% </w:t>
      </w:r>
      <w:r>
        <w:rPr>
          <w:rFonts w:hint="cs"/>
          <w:b/>
          <w:bCs/>
          <w:u w:val="single"/>
          <w:rtl/>
        </w:rPr>
        <w:t xml:space="preserve">הורדת </w:t>
      </w:r>
      <w:r>
        <w:rPr>
          <w:rFonts w:hint="cs"/>
          <w:b/>
          <w:bCs/>
          <w:u w:val="single"/>
        </w:rPr>
        <w:t>LDL</w:t>
      </w:r>
      <w:r>
        <w:rPr>
          <w:rFonts w:hint="cs"/>
          <w:b/>
          <w:bCs/>
          <w:u w:val="single"/>
          <w:rtl/>
        </w:rPr>
        <w:t xml:space="preserve"> כולסטרול</w:t>
      </w:r>
      <w:r w:rsidR="00B82146">
        <w:rPr>
          <w:rFonts w:hint="cs"/>
          <w:b/>
          <w:bCs/>
          <w:u w:val="single"/>
          <w:rtl/>
        </w:rPr>
        <w:t>)</w:t>
      </w:r>
      <w:r>
        <w:rPr>
          <w:rFonts w:hint="cs"/>
          <w:b/>
          <w:bCs/>
          <w:u w:val="single"/>
          <w:rtl/>
        </w:rPr>
        <w:t xml:space="preserve"> </w:t>
      </w:r>
    </w:p>
    <w:p w:rsidR="0016438C" w:rsidRDefault="0016438C" w:rsidP="0016438C">
      <w:pPr>
        <w:jc w:val="center"/>
        <w:rPr>
          <w:b/>
          <w:bCs/>
          <w:u w:val="single"/>
          <w:rtl/>
        </w:rPr>
      </w:pPr>
    </w:p>
    <w:tbl>
      <w:tblPr>
        <w:tblStyle w:val="aa"/>
        <w:bidiVisual/>
        <w:tblW w:w="0" w:type="auto"/>
        <w:tblLook w:val="04A0"/>
      </w:tblPr>
      <w:tblGrid>
        <w:gridCol w:w="2840"/>
        <w:gridCol w:w="2841"/>
        <w:gridCol w:w="2841"/>
      </w:tblGrid>
      <w:tr w:rsidR="008D7A66" w:rsidRPr="008D7A66" w:rsidTr="0016438C">
        <w:tc>
          <w:tcPr>
            <w:tcW w:w="2840" w:type="dxa"/>
          </w:tcPr>
          <w:p w:rsidR="008D7A66" w:rsidRPr="008D7A66" w:rsidRDefault="00FB56D6" w:rsidP="0016438C">
            <w:pPr>
              <w:jc w:val="center"/>
              <w:rPr>
                <w:rtl/>
              </w:rPr>
            </w:pPr>
            <w:r>
              <w:rPr>
                <w:rFonts w:hint="cs"/>
                <w:rtl/>
              </w:rPr>
              <w:t>עוצמ</w:t>
            </w:r>
            <w:r w:rsidR="00606DE0">
              <w:rPr>
                <w:rFonts w:hint="cs"/>
                <w:rtl/>
              </w:rPr>
              <w:t>ת פעילות</w:t>
            </w:r>
            <w:r>
              <w:rPr>
                <w:rFonts w:hint="cs"/>
                <w:rtl/>
              </w:rPr>
              <w:t xml:space="preserve"> </w:t>
            </w:r>
            <w:r w:rsidR="008D7A66" w:rsidRPr="008D7A66">
              <w:rPr>
                <w:rFonts w:hint="cs"/>
                <w:rtl/>
              </w:rPr>
              <w:t>נמוכה</w:t>
            </w:r>
          </w:p>
        </w:tc>
        <w:tc>
          <w:tcPr>
            <w:tcW w:w="2841" w:type="dxa"/>
          </w:tcPr>
          <w:p w:rsidR="008D7A66" w:rsidRPr="008D7A66" w:rsidRDefault="00FB56D6" w:rsidP="00FB56D6">
            <w:pPr>
              <w:jc w:val="center"/>
              <w:rPr>
                <w:rtl/>
              </w:rPr>
            </w:pPr>
            <w:r>
              <w:rPr>
                <w:rFonts w:hint="cs"/>
                <w:rtl/>
              </w:rPr>
              <w:t>עוצמ</w:t>
            </w:r>
            <w:r w:rsidR="00606DE0">
              <w:rPr>
                <w:rFonts w:hint="cs"/>
                <w:rtl/>
              </w:rPr>
              <w:t>ת פעילות</w:t>
            </w:r>
            <w:r>
              <w:rPr>
                <w:rFonts w:hint="cs"/>
                <w:rtl/>
              </w:rPr>
              <w:t xml:space="preserve"> </w:t>
            </w:r>
            <w:r w:rsidR="008D7A66">
              <w:rPr>
                <w:rFonts w:hint="cs"/>
                <w:rtl/>
              </w:rPr>
              <w:t>בינונית</w:t>
            </w:r>
          </w:p>
        </w:tc>
        <w:tc>
          <w:tcPr>
            <w:tcW w:w="2841" w:type="dxa"/>
          </w:tcPr>
          <w:p w:rsidR="008D7A66" w:rsidRPr="008D7A66" w:rsidRDefault="00B82146" w:rsidP="00B82146">
            <w:pPr>
              <w:jc w:val="center"/>
              <w:rPr>
                <w:rtl/>
              </w:rPr>
            </w:pPr>
            <w:r>
              <w:rPr>
                <w:rFonts w:hint="cs"/>
                <w:rtl/>
              </w:rPr>
              <w:t>עוצמ</w:t>
            </w:r>
            <w:r w:rsidR="00606DE0">
              <w:rPr>
                <w:rFonts w:hint="cs"/>
                <w:rtl/>
              </w:rPr>
              <w:t>ת פעילות</w:t>
            </w:r>
            <w:r>
              <w:rPr>
                <w:rFonts w:hint="cs"/>
                <w:rtl/>
              </w:rPr>
              <w:t xml:space="preserve"> </w:t>
            </w:r>
            <w:r w:rsidR="008D7A66">
              <w:rPr>
                <w:rFonts w:hint="cs"/>
                <w:rtl/>
              </w:rPr>
              <w:t>גבוהה</w:t>
            </w:r>
          </w:p>
        </w:tc>
      </w:tr>
      <w:tr w:rsidR="008D7A66" w:rsidRPr="008D7A66" w:rsidTr="0016438C">
        <w:tc>
          <w:tcPr>
            <w:tcW w:w="2840" w:type="dxa"/>
          </w:tcPr>
          <w:p w:rsidR="008D7A66" w:rsidRPr="008D7A66" w:rsidRDefault="00B82146" w:rsidP="00606DE0">
            <w:pPr>
              <w:pStyle w:val="a3"/>
              <w:rPr>
                <w:rtl/>
              </w:rPr>
            </w:pPr>
            <w:r>
              <w:rPr>
                <w:rFonts w:hint="cs"/>
                <w:rtl/>
              </w:rPr>
              <w:t xml:space="preserve">&lt; 30% </w:t>
            </w:r>
          </w:p>
        </w:tc>
        <w:tc>
          <w:tcPr>
            <w:tcW w:w="2841" w:type="dxa"/>
          </w:tcPr>
          <w:p w:rsidR="008D7A66" w:rsidRPr="008D7A66" w:rsidRDefault="00B82146" w:rsidP="0016438C">
            <w:pPr>
              <w:jc w:val="center"/>
              <w:rPr>
                <w:rtl/>
              </w:rPr>
            </w:pPr>
            <w:r>
              <w:rPr>
                <w:rFonts w:hint="cs"/>
                <w:rtl/>
              </w:rPr>
              <w:t>30%-50%</w:t>
            </w:r>
          </w:p>
        </w:tc>
        <w:tc>
          <w:tcPr>
            <w:tcW w:w="2841" w:type="dxa"/>
          </w:tcPr>
          <w:p w:rsidR="008D7A66" w:rsidRPr="008D7A66" w:rsidRDefault="00606DE0" w:rsidP="00606DE0">
            <w:pPr>
              <w:jc w:val="center"/>
              <w:rPr>
                <w:rtl/>
              </w:rPr>
            </w:pPr>
            <w:r>
              <w:t xml:space="preserve">&lt; </w:t>
            </w:r>
            <w:r>
              <w:rPr>
                <w:rFonts w:hint="cs"/>
                <w:rtl/>
              </w:rPr>
              <w:t xml:space="preserve"> 50%</w:t>
            </w:r>
          </w:p>
        </w:tc>
      </w:tr>
      <w:tr w:rsidR="008D7A66" w:rsidRPr="008D7A66" w:rsidTr="0016438C">
        <w:tc>
          <w:tcPr>
            <w:tcW w:w="2840" w:type="dxa"/>
          </w:tcPr>
          <w:p w:rsidR="008D7A66" w:rsidRDefault="008D7A66" w:rsidP="0016438C">
            <w:pPr>
              <w:jc w:val="center"/>
              <w:rPr>
                <w:rtl/>
              </w:rPr>
            </w:pPr>
            <w:r>
              <w:rPr>
                <w:rFonts w:hint="cs"/>
                <w:rtl/>
              </w:rPr>
              <w:t>סימבסטטין 10 מ"ג</w:t>
            </w:r>
          </w:p>
          <w:p w:rsidR="008D7A66" w:rsidRDefault="008D7A66" w:rsidP="0016438C">
            <w:pPr>
              <w:jc w:val="center"/>
              <w:rPr>
                <w:rtl/>
              </w:rPr>
            </w:pPr>
            <w:r>
              <w:rPr>
                <w:rFonts w:hint="cs"/>
                <w:rtl/>
              </w:rPr>
              <w:t>פרבסטטין 10-20 מ"ג</w:t>
            </w:r>
          </w:p>
          <w:p w:rsidR="008D7A66" w:rsidRPr="008D7A66" w:rsidRDefault="008D7A66" w:rsidP="0016438C">
            <w:pPr>
              <w:jc w:val="center"/>
              <w:rPr>
                <w:rtl/>
              </w:rPr>
            </w:pPr>
            <w:r>
              <w:rPr>
                <w:rFonts w:hint="cs"/>
                <w:rtl/>
              </w:rPr>
              <w:t>פלובסטטין 20-40 מ"ג</w:t>
            </w:r>
          </w:p>
        </w:tc>
        <w:tc>
          <w:tcPr>
            <w:tcW w:w="2841" w:type="dxa"/>
          </w:tcPr>
          <w:p w:rsidR="008D7A66" w:rsidRDefault="008D7A66" w:rsidP="0016438C">
            <w:pPr>
              <w:jc w:val="center"/>
              <w:rPr>
                <w:rtl/>
              </w:rPr>
            </w:pPr>
            <w:r>
              <w:rPr>
                <w:rFonts w:hint="cs"/>
                <w:rtl/>
              </w:rPr>
              <w:t>אטורבסטטין 10-20 מ"ג</w:t>
            </w:r>
          </w:p>
          <w:p w:rsidR="008D7A66" w:rsidRDefault="008D7A66" w:rsidP="0016438C">
            <w:pPr>
              <w:jc w:val="center"/>
              <w:rPr>
                <w:rtl/>
              </w:rPr>
            </w:pPr>
            <w:r>
              <w:rPr>
                <w:rFonts w:hint="cs"/>
                <w:rtl/>
              </w:rPr>
              <w:t>רוזובסטטין 5-10 מ"ג</w:t>
            </w:r>
          </w:p>
          <w:p w:rsidR="008D7A66" w:rsidRDefault="008D7A66" w:rsidP="0016438C">
            <w:pPr>
              <w:jc w:val="center"/>
              <w:rPr>
                <w:rtl/>
              </w:rPr>
            </w:pPr>
            <w:r>
              <w:rPr>
                <w:rFonts w:hint="cs"/>
                <w:rtl/>
              </w:rPr>
              <w:t>סימבסטטין 20-40 מ"ג</w:t>
            </w:r>
          </w:p>
          <w:p w:rsidR="008D7A66" w:rsidRDefault="008D7A66" w:rsidP="0016438C">
            <w:pPr>
              <w:jc w:val="center"/>
              <w:rPr>
                <w:rtl/>
              </w:rPr>
            </w:pPr>
            <w:r>
              <w:rPr>
                <w:rFonts w:hint="cs"/>
                <w:rtl/>
              </w:rPr>
              <w:t>פרבסטטין 40-80 מ"ג</w:t>
            </w:r>
          </w:p>
          <w:p w:rsidR="008D7A66" w:rsidRPr="008D7A66" w:rsidRDefault="008D7A66" w:rsidP="0016438C">
            <w:pPr>
              <w:jc w:val="center"/>
              <w:rPr>
                <w:rtl/>
              </w:rPr>
            </w:pPr>
            <w:r>
              <w:rPr>
                <w:rFonts w:hint="cs"/>
                <w:rtl/>
              </w:rPr>
              <w:t>פלובסטטין 80 מ"ג</w:t>
            </w:r>
          </w:p>
        </w:tc>
        <w:tc>
          <w:tcPr>
            <w:tcW w:w="2841" w:type="dxa"/>
          </w:tcPr>
          <w:p w:rsidR="008D7A66" w:rsidRDefault="008D7A66" w:rsidP="0016438C">
            <w:pPr>
              <w:jc w:val="center"/>
              <w:rPr>
                <w:rtl/>
              </w:rPr>
            </w:pPr>
            <w:r>
              <w:rPr>
                <w:rFonts w:hint="cs"/>
                <w:rtl/>
              </w:rPr>
              <w:t>אטורבסטטין 40-80 מ"ג</w:t>
            </w:r>
          </w:p>
          <w:p w:rsidR="008D7A66" w:rsidRPr="008D7A66" w:rsidRDefault="008D7A66" w:rsidP="0016438C">
            <w:pPr>
              <w:jc w:val="center"/>
              <w:rPr>
                <w:rtl/>
              </w:rPr>
            </w:pPr>
            <w:r>
              <w:rPr>
                <w:rFonts w:hint="cs"/>
                <w:rtl/>
              </w:rPr>
              <w:t>רוזובסטטין 20-40 מ"ג</w:t>
            </w:r>
          </w:p>
        </w:tc>
      </w:tr>
    </w:tbl>
    <w:p w:rsidR="008D7A66" w:rsidRDefault="008D7A66">
      <w:pPr>
        <w:bidi w:val="0"/>
      </w:pPr>
    </w:p>
    <w:sectPr w:rsidR="008D7A66" w:rsidSect="005D7FC3">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682" w:rsidRDefault="00C45682" w:rsidP="00C423CF">
      <w:pPr>
        <w:spacing w:after="0" w:line="240" w:lineRule="auto"/>
      </w:pPr>
      <w:r>
        <w:separator/>
      </w:r>
    </w:p>
  </w:endnote>
  <w:endnote w:type="continuationSeparator" w:id="0">
    <w:p w:rsidR="00C45682" w:rsidRDefault="00C45682" w:rsidP="00C42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4605404"/>
      <w:docPartObj>
        <w:docPartGallery w:val="Page Numbers (Bottom of Page)"/>
        <w:docPartUnique/>
      </w:docPartObj>
    </w:sdtPr>
    <w:sdtContent>
      <w:p w:rsidR="008D7A66" w:rsidRDefault="002B2698">
        <w:pPr>
          <w:pStyle w:val="a6"/>
          <w:jc w:val="center"/>
        </w:pPr>
        <w:fldSimple w:instr=" PAGE   \* MERGEFORMAT ">
          <w:r w:rsidR="00554962">
            <w:rPr>
              <w:noProof/>
              <w:rtl/>
            </w:rPr>
            <w:t>9</w:t>
          </w:r>
        </w:fldSimple>
      </w:p>
    </w:sdtContent>
  </w:sdt>
  <w:p w:rsidR="008D7A66" w:rsidRDefault="008D7A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682" w:rsidRDefault="00C45682" w:rsidP="00C423CF">
      <w:pPr>
        <w:spacing w:after="0" w:line="240" w:lineRule="auto"/>
      </w:pPr>
      <w:r>
        <w:separator/>
      </w:r>
    </w:p>
  </w:footnote>
  <w:footnote w:type="continuationSeparator" w:id="0">
    <w:p w:rsidR="00C45682" w:rsidRDefault="00C45682" w:rsidP="00C423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5ABC"/>
    <w:multiLevelType w:val="hybridMultilevel"/>
    <w:tmpl w:val="E2767A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6D354F"/>
    <w:multiLevelType w:val="hybridMultilevel"/>
    <w:tmpl w:val="8A5EC598"/>
    <w:lvl w:ilvl="0" w:tplc="CC24FA50">
      <w:start w:val="30"/>
      <w:numFmt w:val="bullet"/>
      <w:lvlText w:val=""/>
      <w:lvlJc w:val="left"/>
      <w:pPr>
        <w:ind w:left="420" w:hanging="360"/>
      </w:pPr>
      <w:rPr>
        <w:rFonts w:ascii="Wingdings" w:eastAsiaTheme="minorHAnsi" w:hAnsi="Wingdings"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1B0E1DF3"/>
    <w:multiLevelType w:val="hybridMultilevel"/>
    <w:tmpl w:val="3418D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816B108">
      <w:start w:val="1"/>
      <w:numFmt w:val="lowerRoman"/>
      <w:lvlText w:val="%3."/>
      <w:lvlJc w:val="right"/>
      <w:pPr>
        <w:ind w:left="2160" w:hanging="180"/>
      </w:pPr>
      <w:rPr>
        <w:lang w:bidi="he-I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D2A28"/>
    <w:multiLevelType w:val="hybridMultilevel"/>
    <w:tmpl w:val="A93C0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64515B"/>
    <w:multiLevelType w:val="hybridMultilevel"/>
    <w:tmpl w:val="EF508272"/>
    <w:lvl w:ilvl="0" w:tplc="65FCF11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E6F50"/>
    <w:multiLevelType w:val="hybridMultilevel"/>
    <w:tmpl w:val="0DB05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F36EE"/>
    <w:multiLevelType w:val="hybridMultilevel"/>
    <w:tmpl w:val="90AA4C8E"/>
    <w:lvl w:ilvl="0" w:tplc="8640A482">
      <w:start w:val="3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F766DB"/>
    <w:multiLevelType w:val="hybridMultilevel"/>
    <w:tmpl w:val="6A98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556BC4"/>
    <w:multiLevelType w:val="hybridMultilevel"/>
    <w:tmpl w:val="32EE3C80"/>
    <w:lvl w:ilvl="0" w:tplc="5816B108">
      <w:start w:val="1"/>
      <w:numFmt w:val="lowerRoman"/>
      <w:lvlText w:val="%1."/>
      <w:lvlJc w:val="right"/>
      <w:pPr>
        <w:ind w:left="2160" w:hanging="180"/>
      </w:pPr>
      <w:rPr>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800B08"/>
    <w:multiLevelType w:val="hybridMultilevel"/>
    <w:tmpl w:val="AFD87BBE"/>
    <w:lvl w:ilvl="0" w:tplc="5816B108">
      <w:start w:val="1"/>
      <w:numFmt w:val="lowerRoman"/>
      <w:lvlText w:val="%1."/>
      <w:lvlJc w:val="right"/>
      <w:pPr>
        <w:ind w:left="2160" w:hanging="180"/>
      </w:pPr>
      <w:rPr>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0B7134"/>
    <w:multiLevelType w:val="hybridMultilevel"/>
    <w:tmpl w:val="9BE8C3E6"/>
    <w:lvl w:ilvl="0" w:tplc="C9D81BEC">
      <w:start w:val="3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3F5403"/>
    <w:multiLevelType w:val="hybridMultilevel"/>
    <w:tmpl w:val="6A82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7936BC"/>
    <w:multiLevelType w:val="hybridMultilevel"/>
    <w:tmpl w:val="18ACE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811318"/>
    <w:multiLevelType w:val="hybridMultilevel"/>
    <w:tmpl w:val="4B4C3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3706FB"/>
    <w:multiLevelType w:val="hybridMultilevel"/>
    <w:tmpl w:val="E24E7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9E056B"/>
    <w:multiLevelType w:val="hybridMultilevel"/>
    <w:tmpl w:val="F11E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0"/>
  </w:num>
  <w:num w:numId="4">
    <w:abstractNumId w:val="3"/>
  </w:num>
  <w:num w:numId="5">
    <w:abstractNumId w:val="14"/>
  </w:num>
  <w:num w:numId="6">
    <w:abstractNumId w:val="5"/>
  </w:num>
  <w:num w:numId="7">
    <w:abstractNumId w:val="7"/>
  </w:num>
  <w:num w:numId="8">
    <w:abstractNumId w:val="11"/>
  </w:num>
  <w:num w:numId="9">
    <w:abstractNumId w:val="12"/>
  </w:num>
  <w:num w:numId="10">
    <w:abstractNumId w:val="8"/>
  </w:num>
  <w:num w:numId="11">
    <w:abstractNumId w:val="9"/>
  </w:num>
  <w:num w:numId="12">
    <w:abstractNumId w:val="15"/>
  </w:num>
  <w:num w:numId="13">
    <w:abstractNumId w:val="4"/>
  </w:num>
  <w:num w:numId="14">
    <w:abstractNumId w:val="6"/>
  </w:num>
  <w:num w:numId="15">
    <w:abstractNumId w:val="1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EA4D13"/>
    <w:rsid w:val="00032A87"/>
    <w:rsid w:val="000529C6"/>
    <w:rsid w:val="000634FF"/>
    <w:rsid w:val="00066EAF"/>
    <w:rsid w:val="00071093"/>
    <w:rsid w:val="000B6F20"/>
    <w:rsid w:val="000D2989"/>
    <w:rsid w:val="000D4C37"/>
    <w:rsid w:val="00115BE9"/>
    <w:rsid w:val="001255C9"/>
    <w:rsid w:val="00150E1A"/>
    <w:rsid w:val="0016438C"/>
    <w:rsid w:val="0017694D"/>
    <w:rsid w:val="001D4D5E"/>
    <w:rsid w:val="001D7DBC"/>
    <w:rsid w:val="001E0950"/>
    <w:rsid w:val="00214D53"/>
    <w:rsid w:val="0021695B"/>
    <w:rsid w:val="00227B31"/>
    <w:rsid w:val="00293CA3"/>
    <w:rsid w:val="002B2698"/>
    <w:rsid w:val="002E3965"/>
    <w:rsid w:val="002F3195"/>
    <w:rsid w:val="00312E32"/>
    <w:rsid w:val="00314BD4"/>
    <w:rsid w:val="00333F37"/>
    <w:rsid w:val="00336C36"/>
    <w:rsid w:val="00367674"/>
    <w:rsid w:val="00374751"/>
    <w:rsid w:val="003A5618"/>
    <w:rsid w:val="003F6B65"/>
    <w:rsid w:val="0040015C"/>
    <w:rsid w:val="00423367"/>
    <w:rsid w:val="004262DE"/>
    <w:rsid w:val="0043649B"/>
    <w:rsid w:val="00440A68"/>
    <w:rsid w:val="004512CA"/>
    <w:rsid w:val="004905E2"/>
    <w:rsid w:val="004B1AA9"/>
    <w:rsid w:val="004B7A35"/>
    <w:rsid w:val="004C144D"/>
    <w:rsid w:val="004D46BF"/>
    <w:rsid w:val="00531F22"/>
    <w:rsid w:val="00547946"/>
    <w:rsid w:val="00554962"/>
    <w:rsid w:val="005769E9"/>
    <w:rsid w:val="0058556A"/>
    <w:rsid w:val="00585D37"/>
    <w:rsid w:val="005C2CD8"/>
    <w:rsid w:val="005C6F29"/>
    <w:rsid w:val="005D7FC3"/>
    <w:rsid w:val="0060620A"/>
    <w:rsid w:val="00606DE0"/>
    <w:rsid w:val="00621B6C"/>
    <w:rsid w:val="00656FCA"/>
    <w:rsid w:val="00690F02"/>
    <w:rsid w:val="006B771E"/>
    <w:rsid w:val="006C085A"/>
    <w:rsid w:val="006E7920"/>
    <w:rsid w:val="006F6921"/>
    <w:rsid w:val="00783D03"/>
    <w:rsid w:val="00786C46"/>
    <w:rsid w:val="007B6D00"/>
    <w:rsid w:val="007B6E14"/>
    <w:rsid w:val="007E2906"/>
    <w:rsid w:val="007F1363"/>
    <w:rsid w:val="007F3F54"/>
    <w:rsid w:val="0080526D"/>
    <w:rsid w:val="008762DC"/>
    <w:rsid w:val="00894222"/>
    <w:rsid w:val="008D7A66"/>
    <w:rsid w:val="008E1F9A"/>
    <w:rsid w:val="008E5B90"/>
    <w:rsid w:val="00917F42"/>
    <w:rsid w:val="00924D58"/>
    <w:rsid w:val="00930459"/>
    <w:rsid w:val="00934B80"/>
    <w:rsid w:val="00943A3B"/>
    <w:rsid w:val="00974268"/>
    <w:rsid w:val="00974590"/>
    <w:rsid w:val="00987236"/>
    <w:rsid w:val="009F100C"/>
    <w:rsid w:val="00A106D9"/>
    <w:rsid w:val="00A1522F"/>
    <w:rsid w:val="00A367E9"/>
    <w:rsid w:val="00A36BA9"/>
    <w:rsid w:val="00A537E2"/>
    <w:rsid w:val="00A700F4"/>
    <w:rsid w:val="00A70845"/>
    <w:rsid w:val="00A82E3D"/>
    <w:rsid w:val="00AB1C47"/>
    <w:rsid w:val="00AC368B"/>
    <w:rsid w:val="00AC681A"/>
    <w:rsid w:val="00AE477E"/>
    <w:rsid w:val="00AF5DD4"/>
    <w:rsid w:val="00B15797"/>
    <w:rsid w:val="00B162BE"/>
    <w:rsid w:val="00B26115"/>
    <w:rsid w:val="00B45C1F"/>
    <w:rsid w:val="00B66B9F"/>
    <w:rsid w:val="00B74A73"/>
    <w:rsid w:val="00B80576"/>
    <w:rsid w:val="00B82146"/>
    <w:rsid w:val="00B937AA"/>
    <w:rsid w:val="00BB799D"/>
    <w:rsid w:val="00BE2B81"/>
    <w:rsid w:val="00C37249"/>
    <w:rsid w:val="00C423CF"/>
    <w:rsid w:val="00C4258C"/>
    <w:rsid w:val="00C45682"/>
    <w:rsid w:val="00CB64F0"/>
    <w:rsid w:val="00CD202E"/>
    <w:rsid w:val="00CE77F9"/>
    <w:rsid w:val="00D0349A"/>
    <w:rsid w:val="00D3784B"/>
    <w:rsid w:val="00D44024"/>
    <w:rsid w:val="00D47F58"/>
    <w:rsid w:val="00D630FA"/>
    <w:rsid w:val="00D7626A"/>
    <w:rsid w:val="00D83A2E"/>
    <w:rsid w:val="00DA465B"/>
    <w:rsid w:val="00DF421E"/>
    <w:rsid w:val="00E05DBE"/>
    <w:rsid w:val="00E223B5"/>
    <w:rsid w:val="00E24F5E"/>
    <w:rsid w:val="00E603EF"/>
    <w:rsid w:val="00E70B92"/>
    <w:rsid w:val="00E72225"/>
    <w:rsid w:val="00EA4D13"/>
    <w:rsid w:val="00F141DC"/>
    <w:rsid w:val="00F40B46"/>
    <w:rsid w:val="00F87CEB"/>
    <w:rsid w:val="00F932E4"/>
    <w:rsid w:val="00FA7740"/>
    <w:rsid w:val="00FB56D6"/>
    <w:rsid w:val="00FC59FB"/>
    <w:rsid w:val="00FD5AA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A6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D13"/>
    <w:pPr>
      <w:ind w:left="720"/>
      <w:contextualSpacing/>
    </w:pPr>
  </w:style>
  <w:style w:type="character" w:customStyle="1" w:styleId="details2">
    <w:name w:val="details2"/>
    <w:basedOn w:val="a0"/>
    <w:rsid w:val="0017694D"/>
  </w:style>
  <w:style w:type="paragraph" w:styleId="NormalWeb">
    <w:name w:val="Normal (Web)"/>
    <w:basedOn w:val="a"/>
    <w:uiPriority w:val="99"/>
    <w:semiHidden/>
    <w:unhideWhenUsed/>
    <w:rsid w:val="004512CA"/>
    <w:rPr>
      <w:rFonts w:ascii="Times New Roman" w:hAnsi="Times New Roman" w:cs="Times New Roman"/>
      <w:sz w:val="24"/>
      <w:szCs w:val="24"/>
    </w:rPr>
  </w:style>
  <w:style w:type="paragraph" w:styleId="a4">
    <w:name w:val="header"/>
    <w:basedOn w:val="a"/>
    <w:link w:val="a5"/>
    <w:uiPriority w:val="99"/>
    <w:unhideWhenUsed/>
    <w:rsid w:val="00C423CF"/>
    <w:pPr>
      <w:tabs>
        <w:tab w:val="center" w:pos="4153"/>
        <w:tab w:val="right" w:pos="8306"/>
      </w:tabs>
      <w:spacing w:after="0" w:line="240" w:lineRule="auto"/>
    </w:pPr>
  </w:style>
  <w:style w:type="character" w:customStyle="1" w:styleId="a5">
    <w:name w:val="כותרת עליונה תו"/>
    <w:basedOn w:val="a0"/>
    <w:link w:val="a4"/>
    <w:uiPriority w:val="99"/>
    <w:rsid w:val="00C423CF"/>
  </w:style>
  <w:style w:type="paragraph" w:styleId="a6">
    <w:name w:val="footer"/>
    <w:basedOn w:val="a"/>
    <w:link w:val="a7"/>
    <w:uiPriority w:val="99"/>
    <w:unhideWhenUsed/>
    <w:rsid w:val="00C423CF"/>
    <w:pPr>
      <w:tabs>
        <w:tab w:val="center" w:pos="4153"/>
        <w:tab w:val="right" w:pos="8306"/>
      </w:tabs>
      <w:spacing w:after="0" w:line="240" w:lineRule="auto"/>
    </w:pPr>
  </w:style>
  <w:style w:type="character" w:customStyle="1" w:styleId="a7">
    <w:name w:val="כותרת תחתונה תו"/>
    <w:basedOn w:val="a0"/>
    <w:link w:val="a6"/>
    <w:uiPriority w:val="99"/>
    <w:rsid w:val="00C423CF"/>
  </w:style>
  <w:style w:type="paragraph" w:styleId="a8">
    <w:name w:val="Balloon Text"/>
    <w:basedOn w:val="a"/>
    <w:link w:val="a9"/>
    <w:uiPriority w:val="99"/>
    <w:semiHidden/>
    <w:unhideWhenUsed/>
    <w:rsid w:val="0016438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16438C"/>
    <w:rPr>
      <w:rFonts w:ascii="Tahoma" w:hAnsi="Tahoma" w:cs="Tahoma"/>
      <w:sz w:val="16"/>
      <w:szCs w:val="16"/>
    </w:rPr>
  </w:style>
  <w:style w:type="table" w:styleId="aa">
    <w:name w:val="Table Grid"/>
    <w:basedOn w:val="a1"/>
    <w:uiPriority w:val="59"/>
    <w:rsid w:val="00164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D13"/>
    <w:pPr>
      <w:ind w:left="720"/>
      <w:contextualSpacing/>
    </w:pPr>
  </w:style>
  <w:style w:type="character" w:customStyle="1" w:styleId="details2">
    <w:name w:val="details2"/>
    <w:basedOn w:val="DefaultParagraphFont"/>
    <w:rsid w:val="0017694D"/>
  </w:style>
  <w:style w:type="paragraph" w:styleId="NormalWeb">
    <w:name w:val="Normal (Web)"/>
    <w:basedOn w:val="Normal"/>
    <w:uiPriority w:val="99"/>
    <w:semiHidden/>
    <w:unhideWhenUsed/>
    <w:rsid w:val="004512CA"/>
    <w:rPr>
      <w:rFonts w:ascii="Times New Roman" w:hAnsi="Times New Roman" w:cs="Times New Roman"/>
      <w:sz w:val="24"/>
      <w:szCs w:val="24"/>
    </w:rPr>
  </w:style>
  <w:style w:type="paragraph" w:styleId="Header">
    <w:name w:val="header"/>
    <w:basedOn w:val="Normal"/>
    <w:link w:val="HeaderChar"/>
    <w:uiPriority w:val="99"/>
    <w:unhideWhenUsed/>
    <w:rsid w:val="00C423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23CF"/>
  </w:style>
  <w:style w:type="paragraph" w:styleId="Footer">
    <w:name w:val="footer"/>
    <w:basedOn w:val="Normal"/>
    <w:link w:val="FooterChar"/>
    <w:uiPriority w:val="99"/>
    <w:unhideWhenUsed/>
    <w:rsid w:val="00C423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23CF"/>
  </w:style>
</w:styles>
</file>

<file path=word/webSettings.xml><?xml version="1.0" encoding="utf-8"?>
<w:webSettings xmlns:r="http://schemas.openxmlformats.org/officeDocument/2006/relationships" xmlns:w="http://schemas.openxmlformats.org/wordprocessingml/2006/main">
  <w:divs>
    <w:div w:id="318728319">
      <w:bodyDiv w:val="1"/>
      <w:marLeft w:val="0"/>
      <w:marRight w:val="0"/>
      <w:marTop w:val="0"/>
      <w:marBottom w:val="0"/>
      <w:divBdr>
        <w:top w:val="none" w:sz="0" w:space="0" w:color="auto"/>
        <w:left w:val="none" w:sz="0" w:space="0" w:color="auto"/>
        <w:bottom w:val="none" w:sz="0" w:space="0" w:color="auto"/>
        <w:right w:val="none" w:sz="0" w:space="0" w:color="auto"/>
      </w:divBdr>
    </w:div>
    <w:div w:id="714934249">
      <w:bodyDiv w:val="1"/>
      <w:marLeft w:val="0"/>
      <w:marRight w:val="0"/>
      <w:marTop w:val="0"/>
      <w:marBottom w:val="0"/>
      <w:divBdr>
        <w:top w:val="none" w:sz="0" w:space="0" w:color="auto"/>
        <w:left w:val="none" w:sz="0" w:space="0" w:color="auto"/>
        <w:bottom w:val="none" w:sz="0" w:space="0" w:color="auto"/>
        <w:right w:val="none" w:sz="0" w:space="0" w:color="auto"/>
      </w:divBdr>
      <w:divsChild>
        <w:div w:id="1119951728">
          <w:marLeft w:val="0"/>
          <w:marRight w:val="1"/>
          <w:marTop w:val="0"/>
          <w:marBottom w:val="0"/>
          <w:divBdr>
            <w:top w:val="none" w:sz="0" w:space="0" w:color="auto"/>
            <w:left w:val="none" w:sz="0" w:space="0" w:color="auto"/>
            <w:bottom w:val="none" w:sz="0" w:space="0" w:color="auto"/>
            <w:right w:val="none" w:sz="0" w:space="0" w:color="auto"/>
          </w:divBdr>
          <w:divsChild>
            <w:div w:id="746027759">
              <w:marLeft w:val="0"/>
              <w:marRight w:val="0"/>
              <w:marTop w:val="0"/>
              <w:marBottom w:val="0"/>
              <w:divBdr>
                <w:top w:val="none" w:sz="0" w:space="0" w:color="auto"/>
                <w:left w:val="none" w:sz="0" w:space="0" w:color="auto"/>
                <w:bottom w:val="none" w:sz="0" w:space="0" w:color="auto"/>
                <w:right w:val="none" w:sz="0" w:space="0" w:color="auto"/>
              </w:divBdr>
              <w:divsChild>
                <w:div w:id="62720599">
                  <w:marLeft w:val="0"/>
                  <w:marRight w:val="1"/>
                  <w:marTop w:val="0"/>
                  <w:marBottom w:val="0"/>
                  <w:divBdr>
                    <w:top w:val="none" w:sz="0" w:space="0" w:color="auto"/>
                    <w:left w:val="none" w:sz="0" w:space="0" w:color="auto"/>
                    <w:bottom w:val="none" w:sz="0" w:space="0" w:color="auto"/>
                    <w:right w:val="none" w:sz="0" w:space="0" w:color="auto"/>
                  </w:divBdr>
                  <w:divsChild>
                    <w:div w:id="17395930">
                      <w:marLeft w:val="0"/>
                      <w:marRight w:val="0"/>
                      <w:marTop w:val="0"/>
                      <w:marBottom w:val="0"/>
                      <w:divBdr>
                        <w:top w:val="none" w:sz="0" w:space="0" w:color="auto"/>
                        <w:left w:val="none" w:sz="0" w:space="0" w:color="auto"/>
                        <w:bottom w:val="none" w:sz="0" w:space="0" w:color="auto"/>
                        <w:right w:val="none" w:sz="0" w:space="0" w:color="auto"/>
                      </w:divBdr>
                      <w:divsChild>
                        <w:div w:id="217253568">
                          <w:marLeft w:val="0"/>
                          <w:marRight w:val="0"/>
                          <w:marTop w:val="0"/>
                          <w:marBottom w:val="0"/>
                          <w:divBdr>
                            <w:top w:val="none" w:sz="0" w:space="0" w:color="auto"/>
                            <w:left w:val="none" w:sz="0" w:space="0" w:color="auto"/>
                            <w:bottom w:val="none" w:sz="0" w:space="0" w:color="auto"/>
                            <w:right w:val="none" w:sz="0" w:space="0" w:color="auto"/>
                          </w:divBdr>
                          <w:divsChild>
                            <w:div w:id="153301970">
                              <w:marLeft w:val="0"/>
                              <w:marRight w:val="0"/>
                              <w:marTop w:val="120"/>
                              <w:marBottom w:val="360"/>
                              <w:divBdr>
                                <w:top w:val="none" w:sz="0" w:space="0" w:color="auto"/>
                                <w:left w:val="none" w:sz="0" w:space="0" w:color="auto"/>
                                <w:bottom w:val="none" w:sz="0" w:space="0" w:color="auto"/>
                                <w:right w:val="none" w:sz="0" w:space="0" w:color="auto"/>
                              </w:divBdr>
                              <w:divsChild>
                                <w:div w:id="1182282372">
                                  <w:marLeft w:val="420"/>
                                  <w:marRight w:val="0"/>
                                  <w:marTop w:val="0"/>
                                  <w:marBottom w:val="0"/>
                                  <w:divBdr>
                                    <w:top w:val="none" w:sz="0" w:space="0" w:color="auto"/>
                                    <w:left w:val="none" w:sz="0" w:space="0" w:color="auto"/>
                                    <w:bottom w:val="none" w:sz="0" w:space="0" w:color="auto"/>
                                    <w:right w:val="none" w:sz="0" w:space="0" w:color="auto"/>
                                  </w:divBdr>
                                  <w:divsChild>
                                    <w:div w:id="204729392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410038">
      <w:bodyDiv w:val="1"/>
      <w:marLeft w:val="0"/>
      <w:marRight w:val="0"/>
      <w:marTop w:val="0"/>
      <w:marBottom w:val="0"/>
      <w:divBdr>
        <w:top w:val="none" w:sz="0" w:space="0" w:color="auto"/>
        <w:left w:val="none" w:sz="0" w:space="0" w:color="auto"/>
        <w:bottom w:val="none" w:sz="0" w:space="0" w:color="auto"/>
        <w:right w:val="none" w:sz="0" w:space="0" w:color="auto"/>
      </w:divBdr>
      <w:divsChild>
        <w:div w:id="1397819844">
          <w:marLeft w:val="0"/>
          <w:marRight w:val="0"/>
          <w:marTop w:val="0"/>
          <w:marBottom w:val="0"/>
          <w:divBdr>
            <w:top w:val="none" w:sz="0" w:space="0" w:color="auto"/>
            <w:left w:val="none" w:sz="0" w:space="0" w:color="auto"/>
            <w:bottom w:val="none" w:sz="0" w:space="0" w:color="auto"/>
            <w:right w:val="none" w:sz="0" w:space="0" w:color="auto"/>
          </w:divBdr>
          <w:divsChild>
            <w:div w:id="2109347333">
              <w:marLeft w:val="0"/>
              <w:marRight w:val="0"/>
              <w:marTop w:val="0"/>
              <w:marBottom w:val="0"/>
              <w:divBdr>
                <w:top w:val="single" w:sz="2" w:space="0" w:color="FF0000"/>
                <w:left w:val="single" w:sz="2" w:space="0" w:color="FF0000"/>
                <w:bottom w:val="single" w:sz="2" w:space="0" w:color="FF0000"/>
                <w:right w:val="single" w:sz="2" w:space="0" w:color="FF0000"/>
              </w:divBdr>
              <w:divsChild>
                <w:div w:id="537856614">
                  <w:marLeft w:val="0"/>
                  <w:marRight w:val="0"/>
                  <w:marTop w:val="0"/>
                  <w:marBottom w:val="0"/>
                  <w:divBdr>
                    <w:top w:val="none" w:sz="0" w:space="0" w:color="auto"/>
                    <w:left w:val="none" w:sz="0" w:space="0" w:color="auto"/>
                    <w:bottom w:val="none" w:sz="0" w:space="0" w:color="auto"/>
                    <w:right w:val="none" w:sz="0" w:space="0" w:color="auto"/>
                  </w:divBdr>
                  <w:divsChild>
                    <w:div w:id="2079548113">
                      <w:marLeft w:val="0"/>
                      <w:marRight w:val="0"/>
                      <w:marTop w:val="0"/>
                      <w:marBottom w:val="0"/>
                      <w:divBdr>
                        <w:top w:val="single" w:sz="2" w:space="0" w:color="FF0000"/>
                        <w:left w:val="single" w:sz="2" w:space="0" w:color="FF0000"/>
                        <w:bottom w:val="single" w:sz="2" w:space="0" w:color="FF0000"/>
                        <w:right w:val="single" w:sz="2" w:space="0" w:color="FF0000"/>
                      </w:divBdr>
                      <w:divsChild>
                        <w:div w:id="1518958190">
                          <w:marLeft w:val="0"/>
                          <w:marRight w:val="0"/>
                          <w:marTop w:val="0"/>
                          <w:marBottom w:val="0"/>
                          <w:divBdr>
                            <w:top w:val="none" w:sz="0" w:space="0" w:color="auto"/>
                            <w:left w:val="single" w:sz="2" w:space="0" w:color="CCCCCC"/>
                            <w:bottom w:val="none" w:sz="0" w:space="0" w:color="auto"/>
                            <w:right w:val="none" w:sz="0" w:space="0" w:color="auto"/>
                          </w:divBdr>
                          <w:divsChild>
                            <w:div w:id="1260720628">
                              <w:marLeft w:val="0"/>
                              <w:marRight w:val="0"/>
                              <w:marTop w:val="0"/>
                              <w:marBottom w:val="0"/>
                              <w:divBdr>
                                <w:top w:val="none" w:sz="0" w:space="0" w:color="auto"/>
                                <w:left w:val="none" w:sz="0" w:space="0" w:color="auto"/>
                                <w:bottom w:val="none" w:sz="0" w:space="0" w:color="auto"/>
                                <w:right w:val="none" w:sz="0" w:space="0" w:color="auto"/>
                              </w:divBdr>
                              <w:divsChild>
                                <w:div w:id="10996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821492">
      <w:bodyDiv w:val="1"/>
      <w:marLeft w:val="0"/>
      <w:marRight w:val="0"/>
      <w:marTop w:val="0"/>
      <w:marBottom w:val="0"/>
      <w:divBdr>
        <w:top w:val="none" w:sz="0" w:space="0" w:color="auto"/>
        <w:left w:val="none" w:sz="0" w:space="0" w:color="auto"/>
        <w:bottom w:val="none" w:sz="0" w:space="0" w:color="auto"/>
        <w:right w:val="none" w:sz="0" w:space="0" w:color="auto"/>
      </w:divBdr>
      <w:divsChild>
        <w:div w:id="1660645632">
          <w:marLeft w:val="0"/>
          <w:marRight w:val="1"/>
          <w:marTop w:val="0"/>
          <w:marBottom w:val="0"/>
          <w:divBdr>
            <w:top w:val="none" w:sz="0" w:space="0" w:color="auto"/>
            <w:left w:val="none" w:sz="0" w:space="0" w:color="auto"/>
            <w:bottom w:val="none" w:sz="0" w:space="0" w:color="auto"/>
            <w:right w:val="none" w:sz="0" w:space="0" w:color="auto"/>
          </w:divBdr>
          <w:divsChild>
            <w:div w:id="552623223">
              <w:marLeft w:val="0"/>
              <w:marRight w:val="0"/>
              <w:marTop w:val="0"/>
              <w:marBottom w:val="0"/>
              <w:divBdr>
                <w:top w:val="none" w:sz="0" w:space="0" w:color="auto"/>
                <w:left w:val="none" w:sz="0" w:space="0" w:color="auto"/>
                <w:bottom w:val="none" w:sz="0" w:space="0" w:color="auto"/>
                <w:right w:val="none" w:sz="0" w:space="0" w:color="auto"/>
              </w:divBdr>
              <w:divsChild>
                <w:div w:id="1166895282">
                  <w:marLeft w:val="0"/>
                  <w:marRight w:val="1"/>
                  <w:marTop w:val="0"/>
                  <w:marBottom w:val="0"/>
                  <w:divBdr>
                    <w:top w:val="none" w:sz="0" w:space="0" w:color="auto"/>
                    <w:left w:val="none" w:sz="0" w:space="0" w:color="auto"/>
                    <w:bottom w:val="none" w:sz="0" w:space="0" w:color="auto"/>
                    <w:right w:val="none" w:sz="0" w:space="0" w:color="auto"/>
                  </w:divBdr>
                  <w:divsChild>
                    <w:div w:id="959727873">
                      <w:marLeft w:val="0"/>
                      <w:marRight w:val="0"/>
                      <w:marTop w:val="0"/>
                      <w:marBottom w:val="0"/>
                      <w:divBdr>
                        <w:top w:val="none" w:sz="0" w:space="0" w:color="auto"/>
                        <w:left w:val="none" w:sz="0" w:space="0" w:color="auto"/>
                        <w:bottom w:val="none" w:sz="0" w:space="0" w:color="auto"/>
                        <w:right w:val="none" w:sz="0" w:space="0" w:color="auto"/>
                      </w:divBdr>
                      <w:divsChild>
                        <w:div w:id="445466227">
                          <w:marLeft w:val="0"/>
                          <w:marRight w:val="0"/>
                          <w:marTop w:val="0"/>
                          <w:marBottom w:val="0"/>
                          <w:divBdr>
                            <w:top w:val="none" w:sz="0" w:space="0" w:color="auto"/>
                            <w:left w:val="none" w:sz="0" w:space="0" w:color="auto"/>
                            <w:bottom w:val="none" w:sz="0" w:space="0" w:color="auto"/>
                            <w:right w:val="none" w:sz="0" w:space="0" w:color="auto"/>
                          </w:divBdr>
                          <w:divsChild>
                            <w:div w:id="1018892393">
                              <w:marLeft w:val="0"/>
                              <w:marRight w:val="0"/>
                              <w:marTop w:val="120"/>
                              <w:marBottom w:val="360"/>
                              <w:divBdr>
                                <w:top w:val="none" w:sz="0" w:space="0" w:color="auto"/>
                                <w:left w:val="none" w:sz="0" w:space="0" w:color="auto"/>
                                <w:bottom w:val="none" w:sz="0" w:space="0" w:color="auto"/>
                                <w:right w:val="none" w:sz="0" w:space="0" w:color="auto"/>
                              </w:divBdr>
                              <w:divsChild>
                                <w:div w:id="1324117475">
                                  <w:marLeft w:val="420"/>
                                  <w:marRight w:val="0"/>
                                  <w:marTop w:val="0"/>
                                  <w:marBottom w:val="0"/>
                                  <w:divBdr>
                                    <w:top w:val="none" w:sz="0" w:space="0" w:color="auto"/>
                                    <w:left w:val="none" w:sz="0" w:space="0" w:color="auto"/>
                                    <w:bottom w:val="none" w:sz="0" w:space="0" w:color="auto"/>
                                    <w:right w:val="none" w:sz="0" w:space="0" w:color="auto"/>
                                  </w:divBdr>
                                  <w:divsChild>
                                    <w:div w:id="150713756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486461">
      <w:bodyDiv w:val="1"/>
      <w:marLeft w:val="0"/>
      <w:marRight w:val="0"/>
      <w:marTop w:val="0"/>
      <w:marBottom w:val="0"/>
      <w:divBdr>
        <w:top w:val="none" w:sz="0" w:space="0" w:color="auto"/>
        <w:left w:val="none" w:sz="0" w:space="0" w:color="auto"/>
        <w:bottom w:val="none" w:sz="0" w:space="0" w:color="auto"/>
        <w:right w:val="none" w:sz="0" w:space="0" w:color="auto"/>
      </w:divBdr>
    </w:div>
    <w:div w:id="1124470634">
      <w:bodyDiv w:val="1"/>
      <w:marLeft w:val="0"/>
      <w:marRight w:val="0"/>
      <w:marTop w:val="0"/>
      <w:marBottom w:val="0"/>
      <w:divBdr>
        <w:top w:val="none" w:sz="0" w:space="0" w:color="auto"/>
        <w:left w:val="none" w:sz="0" w:space="0" w:color="auto"/>
        <w:bottom w:val="none" w:sz="0" w:space="0" w:color="auto"/>
        <w:right w:val="none" w:sz="0" w:space="0" w:color="auto"/>
      </w:divBdr>
    </w:div>
    <w:div w:id="1180706337">
      <w:bodyDiv w:val="1"/>
      <w:marLeft w:val="0"/>
      <w:marRight w:val="0"/>
      <w:marTop w:val="0"/>
      <w:marBottom w:val="0"/>
      <w:divBdr>
        <w:top w:val="none" w:sz="0" w:space="0" w:color="auto"/>
        <w:left w:val="none" w:sz="0" w:space="0" w:color="auto"/>
        <w:bottom w:val="none" w:sz="0" w:space="0" w:color="auto"/>
        <w:right w:val="none" w:sz="0" w:space="0" w:color="auto"/>
      </w:divBdr>
      <w:divsChild>
        <w:div w:id="1094086605">
          <w:marLeft w:val="0"/>
          <w:marRight w:val="1"/>
          <w:marTop w:val="0"/>
          <w:marBottom w:val="0"/>
          <w:divBdr>
            <w:top w:val="none" w:sz="0" w:space="0" w:color="auto"/>
            <w:left w:val="none" w:sz="0" w:space="0" w:color="auto"/>
            <w:bottom w:val="none" w:sz="0" w:space="0" w:color="auto"/>
            <w:right w:val="none" w:sz="0" w:space="0" w:color="auto"/>
          </w:divBdr>
          <w:divsChild>
            <w:div w:id="2036342874">
              <w:marLeft w:val="0"/>
              <w:marRight w:val="0"/>
              <w:marTop w:val="0"/>
              <w:marBottom w:val="0"/>
              <w:divBdr>
                <w:top w:val="none" w:sz="0" w:space="0" w:color="auto"/>
                <w:left w:val="none" w:sz="0" w:space="0" w:color="auto"/>
                <w:bottom w:val="none" w:sz="0" w:space="0" w:color="auto"/>
                <w:right w:val="none" w:sz="0" w:space="0" w:color="auto"/>
              </w:divBdr>
              <w:divsChild>
                <w:div w:id="1023747565">
                  <w:marLeft w:val="0"/>
                  <w:marRight w:val="1"/>
                  <w:marTop w:val="0"/>
                  <w:marBottom w:val="0"/>
                  <w:divBdr>
                    <w:top w:val="none" w:sz="0" w:space="0" w:color="auto"/>
                    <w:left w:val="none" w:sz="0" w:space="0" w:color="auto"/>
                    <w:bottom w:val="none" w:sz="0" w:space="0" w:color="auto"/>
                    <w:right w:val="none" w:sz="0" w:space="0" w:color="auto"/>
                  </w:divBdr>
                  <w:divsChild>
                    <w:div w:id="606889325">
                      <w:marLeft w:val="0"/>
                      <w:marRight w:val="0"/>
                      <w:marTop w:val="0"/>
                      <w:marBottom w:val="0"/>
                      <w:divBdr>
                        <w:top w:val="none" w:sz="0" w:space="0" w:color="auto"/>
                        <w:left w:val="none" w:sz="0" w:space="0" w:color="auto"/>
                        <w:bottom w:val="none" w:sz="0" w:space="0" w:color="auto"/>
                        <w:right w:val="none" w:sz="0" w:space="0" w:color="auto"/>
                      </w:divBdr>
                      <w:divsChild>
                        <w:div w:id="1551376547">
                          <w:marLeft w:val="0"/>
                          <w:marRight w:val="0"/>
                          <w:marTop w:val="0"/>
                          <w:marBottom w:val="0"/>
                          <w:divBdr>
                            <w:top w:val="none" w:sz="0" w:space="0" w:color="auto"/>
                            <w:left w:val="none" w:sz="0" w:space="0" w:color="auto"/>
                            <w:bottom w:val="none" w:sz="0" w:space="0" w:color="auto"/>
                            <w:right w:val="none" w:sz="0" w:space="0" w:color="auto"/>
                          </w:divBdr>
                          <w:divsChild>
                            <w:div w:id="173153591">
                              <w:marLeft w:val="0"/>
                              <w:marRight w:val="0"/>
                              <w:marTop w:val="120"/>
                              <w:marBottom w:val="360"/>
                              <w:divBdr>
                                <w:top w:val="none" w:sz="0" w:space="0" w:color="auto"/>
                                <w:left w:val="none" w:sz="0" w:space="0" w:color="auto"/>
                                <w:bottom w:val="none" w:sz="0" w:space="0" w:color="auto"/>
                                <w:right w:val="none" w:sz="0" w:space="0" w:color="auto"/>
                              </w:divBdr>
                              <w:divsChild>
                                <w:div w:id="1350566242">
                                  <w:marLeft w:val="420"/>
                                  <w:marRight w:val="0"/>
                                  <w:marTop w:val="0"/>
                                  <w:marBottom w:val="0"/>
                                  <w:divBdr>
                                    <w:top w:val="none" w:sz="0" w:space="0" w:color="auto"/>
                                    <w:left w:val="none" w:sz="0" w:space="0" w:color="auto"/>
                                    <w:bottom w:val="none" w:sz="0" w:space="0" w:color="auto"/>
                                    <w:right w:val="none" w:sz="0" w:space="0" w:color="auto"/>
                                  </w:divBdr>
                                  <w:divsChild>
                                    <w:div w:id="185028753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121691">
      <w:bodyDiv w:val="1"/>
      <w:marLeft w:val="0"/>
      <w:marRight w:val="0"/>
      <w:marTop w:val="0"/>
      <w:marBottom w:val="0"/>
      <w:divBdr>
        <w:top w:val="none" w:sz="0" w:space="0" w:color="auto"/>
        <w:left w:val="none" w:sz="0" w:space="0" w:color="auto"/>
        <w:bottom w:val="none" w:sz="0" w:space="0" w:color="auto"/>
        <w:right w:val="none" w:sz="0" w:space="0" w:color="auto"/>
      </w:divBdr>
      <w:divsChild>
        <w:div w:id="1827165318">
          <w:marLeft w:val="0"/>
          <w:marRight w:val="1"/>
          <w:marTop w:val="0"/>
          <w:marBottom w:val="0"/>
          <w:divBdr>
            <w:top w:val="none" w:sz="0" w:space="0" w:color="auto"/>
            <w:left w:val="none" w:sz="0" w:space="0" w:color="auto"/>
            <w:bottom w:val="none" w:sz="0" w:space="0" w:color="auto"/>
            <w:right w:val="none" w:sz="0" w:space="0" w:color="auto"/>
          </w:divBdr>
          <w:divsChild>
            <w:div w:id="913467145">
              <w:marLeft w:val="0"/>
              <w:marRight w:val="0"/>
              <w:marTop w:val="0"/>
              <w:marBottom w:val="0"/>
              <w:divBdr>
                <w:top w:val="none" w:sz="0" w:space="0" w:color="auto"/>
                <w:left w:val="none" w:sz="0" w:space="0" w:color="auto"/>
                <w:bottom w:val="none" w:sz="0" w:space="0" w:color="auto"/>
                <w:right w:val="none" w:sz="0" w:space="0" w:color="auto"/>
              </w:divBdr>
              <w:divsChild>
                <w:div w:id="295381053">
                  <w:marLeft w:val="0"/>
                  <w:marRight w:val="1"/>
                  <w:marTop w:val="0"/>
                  <w:marBottom w:val="0"/>
                  <w:divBdr>
                    <w:top w:val="none" w:sz="0" w:space="0" w:color="auto"/>
                    <w:left w:val="none" w:sz="0" w:space="0" w:color="auto"/>
                    <w:bottom w:val="none" w:sz="0" w:space="0" w:color="auto"/>
                    <w:right w:val="none" w:sz="0" w:space="0" w:color="auto"/>
                  </w:divBdr>
                  <w:divsChild>
                    <w:div w:id="2076077431">
                      <w:marLeft w:val="0"/>
                      <w:marRight w:val="0"/>
                      <w:marTop w:val="0"/>
                      <w:marBottom w:val="0"/>
                      <w:divBdr>
                        <w:top w:val="none" w:sz="0" w:space="0" w:color="auto"/>
                        <w:left w:val="none" w:sz="0" w:space="0" w:color="auto"/>
                        <w:bottom w:val="none" w:sz="0" w:space="0" w:color="auto"/>
                        <w:right w:val="none" w:sz="0" w:space="0" w:color="auto"/>
                      </w:divBdr>
                      <w:divsChild>
                        <w:div w:id="597982700">
                          <w:marLeft w:val="0"/>
                          <w:marRight w:val="0"/>
                          <w:marTop w:val="0"/>
                          <w:marBottom w:val="0"/>
                          <w:divBdr>
                            <w:top w:val="none" w:sz="0" w:space="0" w:color="auto"/>
                            <w:left w:val="none" w:sz="0" w:space="0" w:color="auto"/>
                            <w:bottom w:val="none" w:sz="0" w:space="0" w:color="auto"/>
                            <w:right w:val="none" w:sz="0" w:space="0" w:color="auto"/>
                          </w:divBdr>
                          <w:divsChild>
                            <w:div w:id="2102483528">
                              <w:marLeft w:val="0"/>
                              <w:marRight w:val="0"/>
                              <w:marTop w:val="120"/>
                              <w:marBottom w:val="360"/>
                              <w:divBdr>
                                <w:top w:val="none" w:sz="0" w:space="0" w:color="auto"/>
                                <w:left w:val="none" w:sz="0" w:space="0" w:color="auto"/>
                                <w:bottom w:val="none" w:sz="0" w:space="0" w:color="auto"/>
                                <w:right w:val="none" w:sz="0" w:space="0" w:color="auto"/>
                              </w:divBdr>
                              <w:divsChild>
                                <w:div w:id="1402875226">
                                  <w:marLeft w:val="420"/>
                                  <w:marRight w:val="0"/>
                                  <w:marTop w:val="0"/>
                                  <w:marBottom w:val="0"/>
                                  <w:divBdr>
                                    <w:top w:val="none" w:sz="0" w:space="0" w:color="auto"/>
                                    <w:left w:val="none" w:sz="0" w:space="0" w:color="auto"/>
                                    <w:bottom w:val="none" w:sz="0" w:space="0" w:color="auto"/>
                                    <w:right w:val="none" w:sz="0" w:space="0" w:color="auto"/>
                                  </w:divBdr>
                                  <w:divsChild>
                                    <w:div w:id="87538619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796241">
      <w:bodyDiv w:val="1"/>
      <w:marLeft w:val="0"/>
      <w:marRight w:val="0"/>
      <w:marTop w:val="0"/>
      <w:marBottom w:val="0"/>
      <w:divBdr>
        <w:top w:val="none" w:sz="0" w:space="0" w:color="auto"/>
        <w:left w:val="none" w:sz="0" w:space="0" w:color="auto"/>
        <w:bottom w:val="none" w:sz="0" w:space="0" w:color="auto"/>
        <w:right w:val="none" w:sz="0" w:space="0" w:color="auto"/>
      </w:divBdr>
      <w:divsChild>
        <w:div w:id="1851793906">
          <w:marLeft w:val="0"/>
          <w:marRight w:val="1"/>
          <w:marTop w:val="0"/>
          <w:marBottom w:val="0"/>
          <w:divBdr>
            <w:top w:val="none" w:sz="0" w:space="0" w:color="auto"/>
            <w:left w:val="none" w:sz="0" w:space="0" w:color="auto"/>
            <w:bottom w:val="none" w:sz="0" w:space="0" w:color="auto"/>
            <w:right w:val="none" w:sz="0" w:space="0" w:color="auto"/>
          </w:divBdr>
          <w:divsChild>
            <w:div w:id="171578462">
              <w:marLeft w:val="0"/>
              <w:marRight w:val="0"/>
              <w:marTop w:val="0"/>
              <w:marBottom w:val="0"/>
              <w:divBdr>
                <w:top w:val="none" w:sz="0" w:space="0" w:color="auto"/>
                <w:left w:val="none" w:sz="0" w:space="0" w:color="auto"/>
                <w:bottom w:val="none" w:sz="0" w:space="0" w:color="auto"/>
                <w:right w:val="none" w:sz="0" w:space="0" w:color="auto"/>
              </w:divBdr>
              <w:divsChild>
                <w:div w:id="1947956292">
                  <w:marLeft w:val="0"/>
                  <w:marRight w:val="1"/>
                  <w:marTop w:val="0"/>
                  <w:marBottom w:val="0"/>
                  <w:divBdr>
                    <w:top w:val="none" w:sz="0" w:space="0" w:color="auto"/>
                    <w:left w:val="none" w:sz="0" w:space="0" w:color="auto"/>
                    <w:bottom w:val="none" w:sz="0" w:space="0" w:color="auto"/>
                    <w:right w:val="none" w:sz="0" w:space="0" w:color="auto"/>
                  </w:divBdr>
                  <w:divsChild>
                    <w:div w:id="1202523587">
                      <w:marLeft w:val="0"/>
                      <w:marRight w:val="0"/>
                      <w:marTop w:val="0"/>
                      <w:marBottom w:val="0"/>
                      <w:divBdr>
                        <w:top w:val="none" w:sz="0" w:space="0" w:color="auto"/>
                        <w:left w:val="none" w:sz="0" w:space="0" w:color="auto"/>
                        <w:bottom w:val="none" w:sz="0" w:space="0" w:color="auto"/>
                        <w:right w:val="none" w:sz="0" w:space="0" w:color="auto"/>
                      </w:divBdr>
                      <w:divsChild>
                        <w:div w:id="1424692664">
                          <w:marLeft w:val="0"/>
                          <w:marRight w:val="0"/>
                          <w:marTop w:val="0"/>
                          <w:marBottom w:val="0"/>
                          <w:divBdr>
                            <w:top w:val="none" w:sz="0" w:space="0" w:color="auto"/>
                            <w:left w:val="none" w:sz="0" w:space="0" w:color="auto"/>
                            <w:bottom w:val="none" w:sz="0" w:space="0" w:color="auto"/>
                            <w:right w:val="none" w:sz="0" w:space="0" w:color="auto"/>
                          </w:divBdr>
                          <w:divsChild>
                            <w:div w:id="337315646">
                              <w:marLeft w:val="0"/>
                              <w:marRight w:val="0"/>
                              <w:marTop w:val="120"/>
                              <w:marBottom w:val="360"/>
                              <w:divBdr>
                                <w:top w:val="none" w:sz="0" w:space="0" w:color="auto"/>
                                <w:left w:val="none" w:sz="0" w:space="0" w:color="auto"/>
                                <w:bottom w:val="none" w:sz="0" w:space="0" w:color="auto"/>
                                <w:right w:val="none" w:sz="0" w:space="0" w:color="auto"/>
                              </w:divBdr>
                              <w:divsChild>
                                <w:div w:id="1911772607">
                                  <w:marLeft w:val="420"/>
                                  <w:marRight w:val="0"/>
                                  <w:marTop w:val="0"/>
                                  <w:marBottom w:val="0"/>
                                  <w:divBdr>
                                    <w:top w:val="none" w:sz="0" w:space="0" w:color="auto"/>
                                    <w:left w:val="none" w:sz="0" w:space="0" w:color="auto"/>
                                    <w:bottom w:val="none" w:sz="0" w:space="0" w:color="auto"/>
                                    <w:right w:val="none" w:sz="0" w:space="0" w:color="auto"/>
                                  </w:divBdr>
                                  <w:divsChild>
                                    <w:div w:id="478066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649041">
      <w:bodyDiv w:val="1"/>
      <w:marLeft w:val="0"/>
      <w:marRight w:val="0"/>
      <w:marTop w:val="0"/>
      <w:marBottom w:val="0"/>
      <w:divBdr>
        <w:top w:val="none" w:sz="0" w:space="0" w:color="auto"/>
        <w:left w:val="none" w:sz="0" w:space="0" w:color="auto"/>
        <w:bottom w:val="none" w:sz="0" w:space="0" w:color="auto"/>
        <w:right w:val="none" w:sz="0" w:space="0" w:color="auto"/>
      </w:divBdr>
    </w:div>
    <w:div w:id="2131194116">
      <w:bodyDiv w:val="1"/>
      <w:marLeft w:val="0"/>
      <w:marRight w:val="0"/>
      <w:marTop w:val="0"/>
      <w:marBottom w:val="0"/>
      <w:divBdr>
        <w:top w:val="none" w:sz="0" w:space="0" w:color="auto"/>
        <w:left w:val="none" w:sz="0" w:space="0" w:color="auto"/>
        <w:bottom w:val="none" w:sz="0" w:space="0" w:color="auto"/>
        <w:right w:val="none" w:sz="0" w:space="0" w:color="auto"/>
      </w:divBdr>
      <w:divsChild>
        <w:div w:id="1968200563">
          <w:marLeft w:val="0"/>
          <w:marRight w:val="1"/>
          <w:marTop w:val="0"/>
          <w:marBottom w:val="0"/>
          <w:divBdr>
            <w:top w:val="none" w:sz="0" w:space="0" w:color="auto"/>
            <w:left w:val="none" w:sz="0" w:space="0" w:color="auto"/>
            <w:bottom w:val="none" w:sz="0" w:space="0" w:color="auto"/>
            <w:right w:val="none" w:sz="0" w:space="0" w:color="auto"/>
          </w:divBdr>
          <w:divsChild>
            <w:div w:id="2146045385">
              <w:marLeft w:val="0"/>
              <w:marRight w:val="0"/>
              <w:marTop w:val="0"/>
              <w:marBottom w:val="0"/>
              <w:divBdr>
                <w:top w:val="none" w:sz="0" w:space="0" w:color="auto"/>
                <w:left w:val="none" w:sz="0" w:space="0" w:color="auto"/>
                <w:bottom w:val="none" w:sz="0" w:space="0" w:color="auto"/>
                <w:right w:val="none" w:sz="0" w:space="0" w:color="auto"/>
              </w:divBdr>
              <w:divsChild>
                <w:div w:id="1294092226">
                  <w:marLeft w:val="0"/>
                  <w:marRight w:val="1"/>
                  <w:marTop w:val="0"/>
                  <w:marBottom w:val="0"/>
                  <w:divBdr>
                    <w:top w:val="none" w:sz="0" w:space="0" w:color="auto"/>
                    <w:left w:val="none" w:sz="0" w:space="0" w:color="auto"/>
                    <w:bottom w:val="none" w:sz="0" w:space="0" w:color="auto"/>
                    <w:right w:val="none" w:sz="0" w:space="0" w:color="auto"/>
                  </w:divBdr>
                  <w:divsChild>
                    <w:div w:id="1261717084">
                      <w:marLeft w:val="0"/>
                      <w:marRight w:val="0"/>
                      <w:marTop w:val="0"/>
                      <w:marBottom w:val="0"/>
                      <w:divBdr>
                        <w:top w:val="none" w:sz="0" w:space="0" w:color="auto"/>
                        <w:left w:val="none" w:sz="0" w:space="0" w:color="auto"/>
                        <w:bottom w:val="none" w:sz="0" w:space="0" w:color="auto"/>
                        <w:right w:val="none" w:sz="0" w:space="0" w:color="auto"/>
                      </w:divBdr>
                      <w:divsChild>
                        <w:div w:id="386496896">
                          <w:marLeft w:val="0"/>
                          <w:marRight w:val="0"/>
                          <w:marTop w:val="0"/>
                          <w:marBottom w:val="0"/>
                          <w:divBdr>
                            <w:top w:val="none" w:sz="0" w:space="0" w:color="auto"/>
                            <w:left w:val="none" w:sz="0" w:space="0" w:color="auto"/>
                            <w:bottom w:val="none" w:sz="0" w:space="0" w:color="auto"/>
                            <w:right w:val="none" w:sz="0" w:space="0" w:color="auto"/>
                          </w:divBdr>
                          <w:divsChild>
                            <w:div w:id="837041787">
                              <w:marLeft w:val="0"/>
                              <w:marRight w:val="0"/>
                              <w:marTop w:val="120"/>
                              <w:marBottom w:val="360"/>
                              <w:divBdr>
                                <w:top w:val="none" w:sz="0" w:space="0" w:color="auto"/>
                                <w:left w:val="none" w:sz="0" w:space="0" w:color="auto"/>
                                <w:bottom w:val="none" w:sz="0" w:space="0" w:color="auto"/>
                                <w:right w:val="none" w:sz="0" w:space="0" w:color="auto"/>
                              </w:divBdr>
                              <w:divsChild>
                                <w:div w:id="107819570">
                                  <w:marLeft w:val="420"/>
                                  <w:marRight w:val="0"/>
                                  <w:marTop w:val="0"/>
                                  <w:marBottom w:val="0"/>
                                  <w:divBdr>
                                    <w:top w:val="none" w:sz="0" w:space="0" w:color="auto"/>
                                    <w:left w:val="none" w:sz="0" w:space="0" w:color="auto"/>
                                    <w:bottom w:val="none" w:sz="0" w:space="0" w:color="auto"/>
                                    <w:right w:val="none" w:sz="0" w:space="0" w:color="auto"/>
                                  </w:divBdr>
                                  <w:divsChild>
                                    <w:div w:id="120567430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18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3014</Words>
  <Characters>15072</Characters>
  <Application>Microsoft Office Word</Application>
  <DocSecurity>0</DocSecurity>
  <Lines>125</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2014-01-28T10:04:00Z</cp:lastPrinted>
  <dcterms:created xsi:type="dcterms:W3CDTF">2014-04-21T07:27:00Z</dcterms:created>
  <dcterms:modified xsi:type="dcterms:W3CDTF">2014-04-21T07:27:00Z</dcterms:modified>
</cp:coreProperties>
</file>